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0"/>
        <w:rPr>
          <w:rFonts w:hint="eastAsia" w:ascii="方正小标宋简体" w:hAnsi="方正小标宋简体" w:eastAsia="方正小标宋简体" w:cs="方正小标宋简体"/>
          <w:b w:val="0"/>
          <w:bCs w:val="0"/>
          <w:color w:val="000000" w:themeColor="text1"/>
          <w:sz w:val="36"/>
          <w:szCs w:val="36"/>
          <w:lang w:val="en-US" w:eastAsia="zh-CN"/>
          <w14:textFill>
            <w14:solidFill>
              <w14:schemeClr w14:val="tx1"/>
            </w14:solidFill>
          </w14:textFill>
        </w:rPr>
      </w:pPr>
      <w:bookmarkStart w:id="0" w:name="_Toc13491"/>
      <w:bookmarkStart w:id="1" w:name="_Toc9737"/>
      <w:bookmarkStart w:id="2" w:name="_Toc17277"/>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b w:val="0"/>
          <w:bCs w:val="0"/>
          <w:i w:val="0"/>
          <w:caps w:val="0"/>
          <w:color w:val="4B4B4B"/>
          <w:spacing w:val="0"/>
          <w:sz w:val="36"/>
          <w:szCs w:val="36"/>
        </w:rPr>
      </w:pPr>
      <w:r>
        <w:rPr>
          <w:rFonts w:hint="eastAsia" w:ascii="方正小标宋简体" w:hAnsi="方正小标宋简体" w:eastAsia="方正小标宋简体" w:cs="方正小标宋简体"/>
          <w:b w:val="0"/>
          <w:bCs w:val="0"/>
          <w:color w:val="000000" w:themeColor="text1"/>
          <w:sz w:val="36"/>
          <w:szCs w:val="36"/>
          <w:lang w:val="en-US" w:eastAsia="zh-CN"/>
          <w14:textFill>
            <w14:solidFill>
              <w14:schemeClr w14:val="tx1"/>
            </w14:solidFill>
          </w14:textFill>
        </w:rPr>
        <w:t>关于向社会公开征求《宁波市自然资源和规划领域信用管理办法（征求意见稿）》</w:t>
      </w:r>
      <w:r>
        <w:rPr>
          <w:rFonts w:hint="eastAsia" w:ascii="方正小标宋简体" w:hAnsi="方正小标宋简体" w:eastAsia="方正小标宋简体" w:cs="方正小标宋简体"/>
          <w:b w:val="0"/>
          <w:bCs w:val="0"/>
          <w:i w:val="0"/>
          <w:caps w:val="0"/>
          <w:color w:val="4B4B4B"/>
          <w:spacing w:val="0"/>
          <w:sz w:val="36"/>
          <w:szCs w:val="36"/>
        </w:rPr>
        <w:t>意见的公告</w:t>
      </w:r>
    </w:p>
    <w:p>
      <w:pPr>
        <w:pStyle w:val="2"/>
        <w:keepNext w:val="0"/>
        <w:keepLines w:val="0"/>
        <w:pageBreakBefore w:val="0"/>
        <w:widowControl w:val="0"/>
        <w:kinsoku/>
        <w:wordWrap/>
        <w:overflowPunct/>
        <w:topLinePunct w:val="0"/>
        <w:autoSpaceDE/>
        <w:autoSpaceDN/>
        <w:bidi w:val="0"/>
        <w:adjustRightInd/>
        <w:snapToGrid/>
        <w:spacing w:after="0" w:line="560" w:lineRule="exact"/>
        <w:ind w:firstLine="600"/>
        <w:textAlignment w:val="auto"/>
        <w:rPr>
          <w:rFonts w:hint="eastAsia" w:eastAsia="仿宋_GB2312"/>
          <w:b w:val="0"/>
          <w:bCs w:val="0"/>
          <w:color w:val="000000" w:themeColor="text1"/>
          <w:sz w:val="30"/>
          <w:szCs w:val="30"/>
          <w:lang w:eastAsia="zh-CN"/>
          <w14:textFill>
            <w14:solidFill>
              <w14:schemeClr w14:val="tx1"/>
            </w14:solidFill>
          </w14:textFill>
        </w:rPr>
      </w:pPr>
    </w:p>
    <w:p>
      <w:pPr>
        <w:keepNext w:val="0"/>
        <w:keepLines w:val="0"/>
        <w:widowControl/>
        <w:suppressLineNumbers w:val="0"/>
        <w:jc w:val="left"/>
        <w:rPr>
          <w:rFonts w:hint="eastAsia" w:eastAsia="仿宋_GB2312"/>
          <w:color w:val="000000" w:themeColor="text1"/>
          <w:sz w:val="30"/>
          <w:szCs w:val="30"/>
          <w:lang w:eastAsia="zh-CN"/>
          <w14:textFill>
            <w14:solidFill>
              <w14:schemeClr w14:val="tx1"/>
            </w14:solidFill>
          </w14:textFill>
        </w:rPr>
      </w:pPr>
      <w:r>
        <w:rPr>
          <w:rFonts w:hint="eastAsia" w:eastAsia="仿宋_GB2312"/>
          <w:color w:val="000000" w:themeColor="text1"/>
          <w:sz w:val="30"/>
          <w:szCs w:val="30"/>
          <w:lang w:eastAsia="zh-CN"/>
          <w14:textFill>
            <w14:solidFill>
              <w14:schemeClr w14:val="tx1"/>
            </w14:solidFill>
          </w14:textFill>
        </w:rPr>
        <w:t>为贯彻落实国家、省、市关于加快推进社会信用体系建设部署要求，进一步规范我市自然资源规划领域信用管理工作，根据《国务院办公厅关于加快推进社会信用体系建设构建以信用为基础的新型监管机制的指导意见》《浙江省公共信用信息管理条例》《宁波市社会信用条例》等法规和文件规定，结合我市自然资源规划领域信用管理实际，在深入调研的基础上，我局起草了</w:t>
      </w:r>
      <w:r>
        <w:rPr>
          <w:rFonts w:hint="eastAsia" w:eastAsia="仿宋_GB2312"/>
          <w:color w:val="000000" w:themeColor="text1"/>
          <w:sz w:val="30"/>
          <w:szCs w:val="30"/>
          <w:lang w:val="en-US" w:eastAsia="zh-CN"/>
          <w14:textFill>
            <w14:solidFill>
              <w14:schemeClr w14:val="tx1"/>
            </w14:solidFill>
          </w14:textFill>
        </w:rPr>
        <w:t>《宁波市自然资源和规划领域信用管理办法（征求意见稿）》。为广泛听取社会各界意见和建议，</w:t>
      </w:r>
      <w:r>
        <w:rPr>
          <w:rFonts w:hint="eastAsia" w:eastAsia="仿宋_GB2312"/>
          <w:color w:val="000000" w:themeColor="text1"/>
          <w:sz w:val="30"/>
          <w:szCs w:val="30"/>
          <w:lang w:eastAsia="zh-CN"/>
          <w14:textFill>
            <w14:solidFill>
              <w14:schemeClr w14:val="tx1"/>
            </w14:solidFill>
          </w14:textFill>
        </w:rPr>
        <w:t>现面向社会公开征求意见。</w:t>
      </w:r>
      <w:r>
        <w:rPr>
          <w:rFonts w:hint="eastAsia" w:eastAsia="仿宋_GB2312"/>
          <w:color w:val="000000" w:themeColor="text1"/>
          <w:sz w:val="30"/>
          <w:szCs w:val="30"/>
          <w:lang w:val="en-US" w:eastAsia="zh-CN"/>
          <w14:textFill>
            <w14:solidFill>
              <w14:schemeClr w14:val="tx1"/>
            </w14:solidFill>
          </w14:textFill>
        </w:rPr>
        <w:t>广大市民和社会各界人士可在2024年8月23日前，通过以下方式反馈：</w:t>
      </w:r>
    </w:p>
    <w:p>
      <w:pPr>
        <w:keepNext w:val="0"/>
        <w:keepLines w:val="0"/>
        <w:pageBreakBefore w:val="0"/>
        <w:kinsoku/>
        <w:wordWrap/>
        <w:overflowPunct/>
        <w:topLinePunct w:val="0"/>
        <w:autoSpaceDE/>
        <w:autoSpaceDN/>
        <w:bidi w:val="0"/>
        <w:adjustRightInd/>
        <w:snapToGrid/>
        <w:spacing w:line="560" w:lineRule="exact"/>
        <w:textAlignment w:val="auto"/>
        <w:rPr>
          <w:rFonts w:hint="eastAsia" w:eastAsia="仿宋_GB2312"/>
          <w:color w:val="000000" w:themeColor="text1"/>
          <w:sz w:val="30"/>
          <w:szCs w:val="30"/>
          <w:lang w:val="en-US" w:eastAsia="zh-CN"/>
          <w14:textFill>
            <w14:solidFill>
              <w14:schemeClr w14:val="tx1"/>
            </w14:solidFill>
          </w14:textFill>
        </w:rPr>
      </w:pPr>
      <w:r>
        <w:rPr>
          <w:rFonts w:hint="eastAsia" w:eastAsia="仿宋_GB2312"/>
          <w:color w:val="000000" w:themeColor="text1"/>
          <w:sz w:val="30"/>
          <w:szCs w:val="30"/>
          <w:lang w:eastAsia="zh-CN"/>
          <w14:textFill>
            <w14:solidFill>
              <w14:schemeClr w14:val="tx1"/>
            </w14:solidFill>
          </w14:textFill>
        </w:rPr>
        <w:t>　　1.通过信函方式将意见邮寄至：宁波市鄞州区和济街</w:t>
      </w:r>
      <w:r>
        <w:rPr>
          <w:rFonts w:hint="eastAsia" w:eastAsia="仿宋_GB2312"/>
          <w:color w:val="000000" w:themeColor="text1"/>
          <w:sz w:val="30"/>
          <w:szCs w:val="30"/>
          <w:lang w:val="en-US" w:eastAsia="zh-CN"/>
          <w14:textFill>
            <w14:solidFill>
              <w14:schemeClr w14:val="tx1"/>
            </w14:solidFill>
          </w14:textFill>
        </w:rPr>
        <w:t>9号宁波市自然资源和规划局政策法规处（邮编：315042）。来信请注明“《</w:t>
      </w:r>
      <w:r>
        <w:rPr>
          <w:rFonts w:hint="eastAsia" w:eastAsia="仿宋_GB2312"/>
          <w:color w:val="000000" w:themeColor="text1"/>
          <w:sz w:val="30"/>
          <w:szCs w:val="30"/>
          <w:lang w:val="en-US" w:eastAsia="zh-CN"/>
          <w14:textFill>
            <w14:solidFill>
              <w14:schemeClr w14:val="tx1"/>
            </w14:solidFill>
          </w14:textFill>
        </w:rPr>
        <w:t>宁波市自然资源和规划领域信用管理办法》征求意见”字样。</w:t>
      </w:r>
    </w:p>
    <w:p>
      <w:pPr>
        <w:keepNext w:val="0"/>
        <w:keepLines w:val="0"/>
        <w:pageBreakBefore w:val="0"/>
        <w:kinsoku/>
        <w:wordWrap/>
        <w:overflowPunct/>
        <w:topLinePunct w:val="0"/>
        <w:autoSpaceDE/>
        <w:autoSpaceDN/>
        <w:bidi w:val="0"/>
        <w:adjustRightInd/>
        <w:snapToGrid/>
        <w:spacing w:line="560" w:lineRule="exact"/>
        <w:textAlignment w:val="auto"/>
        <w:rPr>
          <w:rFonts w:hint="eastAsia" w:eastAsia="仿宋_GB2312"/>
          <w:color w:val="000000" w:themeColor="text1"/>
          <w:sz w:val="30"/>
          <w:szCs w:val="30"/>
          <w:lang w:val="en-US" w:eastAsia="zh-CN"/>
          <w14:textFill>
            <w14:solidFill>
              <w14:schemeClr w14:val="tx1"/>
            </w14:solidFill>
          </w14:textFill>
        </w:rPr>
      </w:pPr>
      <w:r>
        <w:rPr>
          <w:rFonts w:hint="eastAsia" w:eastAsia="仿宋_GB2312"/>
          <w:color w:val="000000" w:themeColor="text1"/>
          <w:sz w:val="30"/>
          <w:szCs w:val="30"/>
          <w:lang w:val="en-US" w:eastAsia="zh-CN"/>
          <w14:textFill>
            <w14:solidFill>
              <w14:schemeClr w14:val="tx1"/>
            </w14:solidFill>
          </w14:textFill>
        </w:rPr>
        <w:t>　　2.通过电子邮件方式将意见发送至：nbzgj@</w:t>
      </w:r>
      <w:r>
        <w:rPr>
          <w:rFonts w:hint="default" w:eastAsia="仿宋_GB2312"/>
          <w:color w:val="000000" w:themeColor="text1"/>
          <w:sz w:val="30"/>
          <w:szCs w:val="30"/>
          <w:lang w:val="en-US" w:eastAsia="zh-CN"/>
          <w14:textFill>
            <w14:solidFill>
              <w14:schemeClr w14:val="tx1"/>
            </w14:solidFill>
          </w14:textFill>
        </w:rPr>
        <w:fldChar w:fldCharType="begin"/>
      </w:r>
      <w:r>
        <w:rPr>
          <w:rFonts w:hint="default" w:eastAsia="仿宋_GB2312"/>
          <w:color w:val="000000" w:themeColor="text1"/>
          <w:sz w:val="30"/>
          <w:szCs w:val="30"/>
          <w:lang w:val="en-US" w:eastAsia="zh-CN"/>
          <w14:textFill>
            <w14:solidFill>
              <w14:schemeClr w14:val="tx1"/>
            </w14:solidFill>
          </w14:textFill>
        </w:rPr>
        <w:instrText xml:space="preserve"> HYPERLINK "http://ningbo.gov.cn/" \t "/home/nbzgj/Documents\\x/_blank" </w:instrText>
      </w:r>
      <w:r>
        <w:rPr>
          <w:rFonts w:hint="default" w:eastAsia="仿宋_GB2312"/>
          <w:color w:val="000000" w:themeColor="text1"/>
          <w:sz w:val="30"/>
          <w:szCs w:val="30"/>
          <w:lang w:val="en-US" w:eastAsia="zh-CN"/>
          <w14:textFill>
            <w14:solidFill>
              <w14:schemeClr w14:val="tx1"/>
            </w14:solidFill>
          </w14:textFill>
        </w:rPr>
        <w:fldChar w:fldCharType="separate"/>
      </w:r>
      <w:r>
        <w:rPr>
          <w:rFonts w:hint="default" w:eastAsia="仿宋_GB2312"/>
          <w:color w:val="000000" w:themeColor="text1"/>
          <w:sz w:val="30"/>
          <w:szCs w:val="30"/>
          <w:lang w:val="en-US" w:eastAsia="zh-CN"/>
          <w14:textFill>
            <w14:solidFill>
              <w14:schemeClr w14:val="tx1"/>
            </w14:solidFill>
          </w14:textFill>
        </w:rPr>
        <w:t>ningbo.gov.cn</w:t>
      </w:r>
      <w:r>
        <w:rPr>
          <w:rFonts w:hint="default" w:eastAsia="仿宋_GB2312"/>
          <w:color w:val="000000" w:themeColor="text1"/>
          <w:sz w:val="30"/>
          <w:szCs w:val="30"/>
          <w:lang w:val="en-US" w:eastAsia="zh-CN"/>
          <w14:textFill>
            <w14:solidFill>
              <w14:schemeClr w14:val="tx1"/>
            </w14:solidFill>
          </w14:textFill>
        </w:rPr>
        <w:fldChar w:fldCharType="end"/>
      </w:r>
      <w:r>
        <w:rPr>
          <w:rFonts w:hint="eastAsia" w:eastAsia="仿宋_GB2312"/>
          <w:color w:val="000000" w:themeColor="text1"/>
          <w:sz w:val="30"/>
          <w:szCs w:val="30"/>
          <w:lang w:val="en-US"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textAlignment w:val="auto"/>
        <w:rPr>
          <w:rFonts w:hint="eastAsia" w:eastAsia="仿宋_GB2312"/>
          <w:color w:val="000000" w:themeColor="text1"/>
          <w:sz w:val="30"/>
          <w:szCs w:val="30"/>
          <w:lang w:eastAsia="zh-CN"/>
          <w14:textFill>
            <w14:solidFill>
              <w14:schemeClr w14:val="tx1"/>
            </w14:solidFill>
          </w14:textFill>
        </w:rPr>
      </w:pPr>
      <w:r>
        <w:rPr>
          <w:rFonts w:hint="eastAsia" w:eastAsia="仿宋_GB2312"/>
          <w:color w:val="000000" w:themeColor="text1"/>
          <w:sz w:val="30"/>
          <w:szCs w:val="30"/>
          <w:lang w:eastAsia="zh-CN"/>
          <w14:textFill>
            <w14:solidFill>
              <w14:schemeClr w14:val="tx1"/>
            </w14:solidFill>
          </w14:textFill>
        </w:rPr>
        <w:t>　</w:t>
      </w:r>
    </w:p>
    <w:p>
      <w:pPr>
        <w:keepNext w:val="0"/>
        <w:keepLines w:val="0"/>
        <w:pageBreakBefore w:val="0"/>
        <w:kinsoku/>
        <w:wordWrap/>
        <w:overflowPunct/>
        <w:topLinePunct w:val="0"/>
        <w:autoSpaceDE/>
        <w:autoSpaceDN/>
        <w:bidi w:val="0"/>
        <w:adjustRightInd/>
        <w:snapToGrid/>
        <w:spacing w:line="560" w:lineRule="exact"/>
        <w:textAlignment w:val="auto"/>
        <w:rPr>
          <w:rFonts w:hint="eastAsia" w:eastAsia="仿宋_GB2312"/>
          <w:color w:val="000000" w:themeColor="text1"/>
          <w:sz w:val="30"/>
          <w:szCs w:val="30"/>
          <w:lang w:eastAsia="zh-CN"/>
          <w14:textFill>
            <w14:solidFill>
              <w14:schemeClr w14:val="tx1"/>
            </w14:solidFill>
          </w14:textFill>
        </w:rPr>
      </w:pPr>
      <w:r>
        <w:rPr>
          <w:rFonts w:hint="eastAsia" w:eastAsia="仿宋_GB2312"/>
          <w:color w:val="000000" w:themeColor="text1"/>
          <w:sz w:val="30"/>
          <w:szCs w:val="30"/>
          <w:lang w:eastAsia="zh-CN"/>
          <w14:textFill>
            <w14:solidFill>
              <w14:schemeClr w14:val="tx1"/>
            </w14:solidFill>
          </w14:textFill>
        </w:rPr>
        <w:t>　　附件：</w:t>
      </w:r>
      <w:r>
        <w:rPr>
          <w:rFonts w:hint="eastAsia" w:eastAsia="仿宋_GB2312"/>
          <w:color w:val="000000" w:themeColor="text1"/>
          <w:sz w:val="30"/>
          <w:szCs w:val="30"/>
          <w:lang w:val="en-US" w:eastAsia="zh-CN"/>
          <w14:textFill>
            <w14:solidFill>
              <w14:schemeClr w14:val="tx1"/>
            </w14:solidFill>
          </w14:textFill>
        </w:rPr>
        <w:t>宁波市自然资源和规划领域信用管理办法</w:t>
      </w:r>
      <w:r>
        <w:rPr>
          <w:rFonts w:hint="eastAsia" w:eastAsia="仿宋_GB2312"/>
          <w:color w:val="000000" w:themeColor="text1"/>
          <w:sz w:val="30"/>
          <w:szCs w:val="30"/>
          <w:lang w:eastAsia="zh-CN"/>
          <w14:textFill>
            <w14:solidFill>
              <w14:schemeClr w14:val="tx1"/>
            </w14:solidFill>
          </w14:textFill>
        </w:rPr>
        <w:t>（征求意见稿）</w:t>
      </w:r>
    </w:p>
    <w:p>
      <w:pPr>
        <w:rPr>
          <w:rFonts w:hint="eastAsia"/>
        </w:rPr>
      </w:pPr>
      <w:r>
        <w:rPr>
          <w:rFonts w:hint="eastAsia" w:eastAsia="仿宋_GB2312"/>
          <w:color w:val="000000" w:themeColor="text1"/>
          <w:sz w:val="30"/>
          <w:szCs w:val="30"/>
          <w:lang w:eastAsia="zh-CN"/>
          <w14:textFill>
            <w14:solidFill>
              <w14:schemeClr w14:val="tx1"/>
            </w14:solidFill>
          </w14:textFill>
        </w:rPr>
        <w:t>　　　　</w:t>
      </w:r>
    </w:p>
    <w:p>
      <w:pPr>
        <w:rPr>
          <w:rFonts w:hint="eastAsia" w:eastAsia="仿宋_GB2312"/>
          <w:color w:val="000000" w:themeColor="text1"/>
          <w:sz w:val="30"/>
          <w:szCs w:val="30"/>
          <w:lang w:eastAsia="zh-CN"/>
          <w14:textFill>
            <w14:solidFill>
              <w14:schemeClr w14:val="tx1"/>
            </w14:solidFill>
          </w14:textFill>
        </w:rPr>
      </w:pPr>
      <w:r>
        <w:rPr>
          <w:rFonts w:hint="eastAsia" w:eastAsia="仿宋_GB2312"/>
          <w:color w:val="000000" w:themeColor="text1"/>
          <w:sz w:val="30"/>
          <w:szCs w:val="30"/>
          <w:lang w:eastAsia="zh-CN"/>
          <w14:textFill>
            <w14:solidFill>
              <w14:schemeClr w14:val="tx1"/>
            </w14:solidFill>
          </w14:textFill>
        </w:rPr>
        <w:br w:type="page"/>
      </w:r>
    </w:p>
    <w:p>
      <w:pPr>
        <w:keepNext w:val="0"/>
        <w:keepLines w:val="0"/>
        <w:pageBreakBefore w:val="0"/>
        <w:kinsoku/>
        <w:wordWrap/>
        <w:overflowPunct/>
        <w:topLinePunct w:val="0"/>
        <w:autoSpaceDE/>
        <w:autoSpaceDN/>
        <w:bidi w:val="0"/>
        <w:adjustRightInd/>
        <w:snapToGrid/>
        <w:spacing w:line="560" w:lineRule="exact"/>
        <w:textAlignment w:val="auto"/>
        <w:rPr>
          <w:rFonts w:hint="default" w:eastAsia="仿宋_GB2312"/>
          <w:color w:val="000000" w:themeColor="text1"/>
          <w:sz w:val="30"/>
          <w:szCs w:val="30"/>
          <w:lang w:val="en-US" w:eastAsia="zh-CN"/>
          <w14:textFill>
            <w14:solidFill>
              <w14:schemeClr w14:val="tx1"/>
            </w14:solidFill>
          </w14:textFill>
        </w:rPr>
      </w:pPr>
      <w:r>
        <w:rPr>
          <w:rFonts w:hint="eastAsia" w:eastAsia="仿宋_GB2312"/>
          <w:color w:val="000000" w:themeColor="text1"/>
          <w:sz w:val="30"/>
          <w:szCs w:val="30"/>
          <w:lang w:eastAsia="zh-CN"/>
          <w14:textFill>
            <w14:solidFill>
              <w14:schemeClr w14:val="tx1"/>
            </w14:solidFill>
          </w14:textFill>
        </w:rPr>
        <w:t>附件</w:t>
      </w:r>
    </w:p>
    <w:p>
      <w:pPr>
        <w:keepNext w:val="0"/>
        <w:keepLines w:val="0"/>
        <w:pageBreakBefore w:val="0"/>
        <w:kinsoku/>
        <w:wordWrap/>
        <w:topLinePunct w:val="0"/>
        <w:bidi w:val="0"/>
        <w:spacing w:line="480" w:lineRule="exact"/>
        <w:jc w:val="center"/>
        <w:textAlignment w:val="auto"/>
        <w:outlineLvl w:val="0"/>
        <w:rPr>
          <w:rFonts w:hint="eastAsia" w:ascii="方正小标宋简体" w:hAnsi="方正小标宋简体" w:eastAsia="方正小标宋简体" w:cs="方正小标宋简体"/>
          <w:b w:val="0"/>
          <w:bCs w:val="0"/>
          <w:color w:val="000000" w:themeColor="text1"/>
          <w:sz w:val="36"/>
          <w:szCs w:val="36"/>
          <w14:textFill>
            <w14:solidFill>
              <w14:schemeClr w14:val="tx1"/>
            </w14:solidFill>
          </w14:textFill>
        </w:rPr>
      </w:pPr>
    </w:p>
    <w:p>
      <w:pPr>
        <w:keepNext w:val="0"/>
        <w:keepLines w:val="0"/>
        <w:pageBreakBefore w:val="0"/>
        <w:kinsoku/>
        <w:wordWrap/>
        <w:topLinePunct w:val="0"/>
        <w:bidi w:val="0"/>
        <w:spacing w:line="480" w:lineRule="exact"/>
        <w:jc w:val="center"/>
        <w:textAlignment w:val="auto"/>
        <w:outlineLvl w:val="0"/>
        <w:rPr>
          <w:rFonts w:hint="eastAsia" w:ascii="方正小标宋简体" w:hAnsi="方正小标宋简体" w:eastAsia="方正小标宋简体" w:cs="方正小标宋简体"/>
          <w:b w:val="0"/>
          <w:bCs w:val="0"/>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z w:val="36"/>
          <w:szCs w:val="36"/>
          <w14:textFill>
            <w14:solidFill>
              <w14:schemeClr w14:val="tx1"/>
            </w14:solidFill>
          </w14:textFill>
        </w:rPr>
        <w:t>宁波市自然资源</w:t>
      </w:r>
      <w:r>
        <w:rPr>
          <w:rFonts w:hint="eastAsia" w:ascii="方正小标宋简体" w:hAnsi="方正小标宋简体" w:eastAsia="方正小标宋简体" w:cs="方正小标宋简体"/>
          <w:b w:val="0"/>
          <w:bCs w:val="0"/>
          <w:color w:val="000000" w:themeColor="text1"/>
          <w:sz w:val="36"/>
          <w:szCs w:val="36"/>
          <w:lang w:eastAsia="zh-CN"/>
          <w14:textFill>
            <w14:solidFill>
              <w14:schemeClr w14:val="tx1"/>
            </w14:solidFill>
          </w14:textFill>
        </w:rPr>
        <w:t>和</w:t>
      </w:r>
      <w:r>
        <w:rPr>
          <w:rFonts w:hint="eastAsia" w:ascii="方正小标宋简体" w:hAnsi="方正小标宋简体" w:eastAsia="方正小标宋简体" w:cs="方正小标宋简体"/>
          <w:b w:val="0"/>
          <w:bCs w:val="0"/>
          <w:color w:val="000000" w:themeColor="text1"/>
          <w:sz w:val="36"/>
          <w:szCs w:val="36"/>
          <w14:textFill>
            <w14:solidFill>
              <w14:schemeClr w14:val="tx1"/>
            </w14:solidFill>
          </w14:textFill>
        </w:rPr>
        <w:t>规划领域信用管理办法</w:t>
      </w:r>
      <w:bookmarkEnd w:id="0"/>
      <w:bookmarkEnd w:id="1"/>
      <w:bookmarkEnd w:id="2"/>
    </w:p>
    <w:p>
      <w:pPr>
        <w:keepNext w:val="0"/>
        <w:keepLines w:val="0"/>
        <w:pageBreakBefore w:val="0"/>
        <w:kinsoku/>
        <w:wordWrap/>
        <w:topLinePunct w:val="0"/>
        <w:bidi w:val="0"/>
        <w:spacing w:line="480" w:lineRule="exact"/>
        <w:jc w:val="center"/>
        <w:textAlignment w:val="auto"/>
        <w:outlineLvl w:val="0"/>
        <w:rPr>
          <w:rFonts w:hint="eastAsia" w:ascii="方正小标宋简体" w:hAnsi="方正小标宋简体" w:eastAsia="方正小标宋简体" w:cs="方正小标宋简体"/>
          <w:b w:val="0"/>
          <w:bCs w:val="0"/>
          <w:color w:val="000000" w:themeColor="text1"/>
          <w:sz w:val="36"/>
          <w:szCs w:val="36"/>
          <w14:textFill>
            <w14:solidFill>
              <w14:schemeClr w14:val="tx1"/>
            </w14:solidFill>
          </w14:textFill>
        </w:rPr>
      </w:pPr>
      <w:bookmarkStart w:id="3" w:name="_Toc13488"/>
      <w:bookmarkStart w:id="4" w:name="_Toc17664"/>
      <w:bookmarkStart w:id="5" w:name="_Toc3757"/>
      <w:r>
        <w:rPr>
          <w:rFonts w:hint="eastAsia" w:ascii="方正小标宋简体" w:hAnsi="方正小标宋简体" w:eastAsia="方正小标宋简体" w:cs="方正小标宋简体"/>
          <w:b w:val="0"/>
          <w:bCs w:val="0"/>
          <w:color w:val="000000" w:themeColor="text1"/>
          <w:sz w:val="36"/>
          <w:szCs w:val="36"/>
          <w14:textFill>
            <w14:solidFill>
              <w14:schemeClr w14:val="tx1"/>
            </w14:solidFill>
          </w14:textFill>
        </w:rPr>
        <w:t>（</w:t>
      </w:r>
      <w:r>
        <w:rPr>
          <w:rFonts w:hint="eastAsia" w:ascii="方正小标宋简体" w:hAnsi="方正小标宋简体" w:eastAsia="方正小标宋简体" w:cs="方正小标宋简体"/>
          <w:b w:val="0"/>
          <w:bCs w:val="0"/>
          <w:color w:val="000000" w:themeColor="text1"/>
          <w:sz w:val="36"/>
          <w:szCs w:val="36"/>
          <w:lang w:eastAsia="zh-CN"/>
          <w14:textFill>
            <w14:solidFill>
              <w14:schemeClr w14:val="tx1"/>
            </w14:solidFill>
          </w14:textFill>
        </w:rPr>
        <w:t>征求意见</w:t>
      </w:r>
      <w:r>
        <w:rPr>
          <w:rFonts w:hint="eastAsia" w:ascii="方正小标宋简体" w:hAnsi="方正小标宋简体" w:eastAsia="方正小标宋简体" w:cs="方正小标宋简体"/>
          <w:b w:val="0"/>
          <w:bCs w:val="0"/>
          <w:color w:val="000000" w:themeColor="text1"/>
          <w:sz w:val="36"/>
          <w:szCs w:val="36"/>
          <w14:textFill>
            <w14:solidFill>
              <w14:schemeClr w14:val="tx1"/>
            </w14:solidFill>
          </w14:textFill>
        </w:rPr>
        <w:t>稿）</w:t>
      </w:r>
      <w:bookmarkEnd w:id="3"/>
      <w:bookmarkEnd w:id="4"/>
      <w:bookmarkEnd w:id="5"/>
    </w:p>
    <w:p>
      <w:pPr>
        <w:pStyle w:val="2"/>
        <w:keepNext w:val="0"/>
        <w:keepLines w:val="0"/>
        <w:pageBreakBefore w:val="0"/>
        <w:kinsoku/>
        <w:wordWrap/>
        <w:topLinePunct w:val="0"/>
        <w:bidi w:val="0"/>
        <w:spacing w:after="0" w:line="480" w:lineRule="exact"/>
        <w:textAlignment w:val="auto"/>
        <w:rPr>
          <w:rFonts w:hint="eastAsia"/>
          <w:color w:val="000000" w:themeColor="text1"/>
          <w14:textFill>
            <w14:solidFill>
              <w14:schemeClr w14:val="tx1"/>
            </w14:solidFill>
          </w14:textFill>
        </w:rPr>
      </w:pPr>
    </w:p>
    <w:p>
      <w:pPr>
        <w:keepNext w:val="0"/>
        <w:keepLines w:val="0"/>
        <w:pageBreakBefore w:val="0"/>
        <w:kinsoku/>
        <w:wordWrap/>
        <w:topLinePunct w:val="0"/>
        <w:autoSpaceDE w:val="0"/>
        <w:autoSpaceDN w:val="0"/>
        <w:bidi w:val="0"/>
        <w:adjustRightInd w:val="0"/>
        <w:spacing w:line="480" w:lineRule="exact"/>
        <w:ind w:firstLine="600" w:firstLineChars="200"/>
        <w:jc w:val="left"/>
        <w:textAlignment w:val="auto"/>
        <w:outlineLvl w:val="9"/>
        <w:rPr>
          <w:rFonts w:hint="eastAsia" w:ascii="文泉驿微米黑" w:hAnsi="文泉驿微米黑" w:eastAsia="文泉驿微米黑" w:cs="文泉驿微米黑"/>
          <w:color w:val="000000" w:themeColor="text1"/>
          <w:sz w:val="30"/>
          <w:szCs w:val="30"/>
          <w:lang w:val="en-US" w:eastAsia="zh-CN"/>
          <w14:textFill>
            <w14:solidFill>
              <w14:schemeClr w14:val="tx1"/>
            </w14:solidFill>
          </w14:textFill>
        </w:rPr>
      </w:pPr>
      <w:r>
        <w:rPr>
          <w:rFonts w:hint="eastAsia" w:ascii="文泉驿微米黑" w:hAnsi="文泉驿微米黑" w:eastAsia="文泉驿微米黑" w:cs="文泉驿微米黑"/>
          <w:color w:val="000000" w:themeColor="text1"/>
          <w:sz w:val="30"/>
          <w:szCs w:val="30"/>
          <w:lang w:eastAsia="zh-CN"/>
          <w14:textFill>
            <w14:solidFill>
              <w14:schemeClr w14:val="tx1"/>
            </w14:solidFill>
          </w14:textFill>
        </w:rPr>
        <w:t>第一章</w:t>
      </w:r>
      <w:r>
        <w:rPr>
          <w:rFonts w:hint="eastAsia" w:ascii="文泉驿微米黑" w:hAnsi="文泉驿微米黑" w:eastAsia="文泉驿微米黑" w:cs="文泉驿微米黑"/>
          <w:color w:val="000000" w:themeColor="text1"/>
          <w:sz w:val="30"/>
          <w:szCs w:val="30"/>
          <w:lang w:val="en-US" w:eastAsia="zh-CN"/>
          <w14:textFill>
            <w14:solidFill>
              <w14:schemeClr w14:val="tx1"/>
            </w14:solidFill>
          </w14:textFill>
        </w:rPr>
        <w:t xml:space="preserve">  总则</w:t>
      </w:r>
    </w:p>
    <w:p>
      <w:pPr>
        <w:keepNext w:val="0"/>
        <w:keepLines w:val="0"/>
        <w:pageBreakBefore w:val="0"/>
        <w:kinsoku/>
        <w:wordWrap/>
        <w:topLinePunct w:val="0"/>
        <w:autoSpaceDE w:val="0"/>
        <w:autoSpaceDN w:val="0"/>
        <w:bidi w:val="0"/>
        <w:adjustRightInd w:val="0"/>
        <w:spacing w:line="480" w:lineRule="exact"/>
        <w:ind w:firstLine="600" w:firstLineChars="200"/>
        <w:jc w:val="left"/>
        <w:textAlignment w:val="auto"/>
        <w:outlineLvl w:val="9"/>
        <w:rPr>
          <w:rFonts w:eastAsia="仿宋_GB2312"/>
          <w:color w:val="000000" w:themeColor="text1"/>
          <w:sz w:val="30"/>
          <w:szCs w:val="30"/>
          <w14:textFill>
            <w14:solidFill>
              <w14:schemeClr w14:val="tx1"/>
            </w14:solidFill>
          </w14:textFill>
        </w:rPr>
      </w:pPr>
      <w:r>
        <w:rPr>
          <w:rFonts w:hint="eastAsia" w:ascii="文泉驿微米黑" w:hAnsi="文泉驿微米黑" w:eastAsia="文泉驿微米黑" w:cs="文泉驿微米黑"/>
          <w:color w:val="000000" w:themeColor="text1"/>
          <w:sz w:val="30"/>
          <w:szCs w:val="30"/>
          <w14:textFill>
            <w14:solidFill>
              <w14:schemeClr w14:val="tx1"/>
            </w14:solidFill>
          </w14:textFill>
        </w:rPr>
        <w:t>第一条</w:t>
      </w:r>
      <w:r>
        <w:rPr>
          <w:rFonts w:hint="eastAsia" w:eastAsia="仿宋_GB2312"/>
          <w:color w:val="000000" w:themeColor="text1"/>
          <w:sz w:val="30"/>
          <w:szCs w:val="30"/>
          <w:lang w:eastAsia="zh-CN"/>
          <w14:textFill>
            <w14:solidFill>
              <w14:schemeClr w14:val="tx1"/>
            </w14:solidFill>
          </w14:textFill>
        </w:rPr>
        <w:t>【目的依据】为贯彻落实国家、省、市关于加快推进社会信用体系建设部署要求，建立以信用为基础的新型监管机制，进一步规范我市</w:t>
      </w:r>
      <w:r>
        <w:rPr>
          <w:rFonts w:eastAsia="仿宋_GB2312"/>
          <w:color w:val="000000" w:themeColor="text1"/>
          <w:sz w:val="30"/>
          <w:szCs w:val="30"/>
          <w14:textFill>
            <w14:solidFill>
              <w14:schemeClr w14:val="tx1"/>
            </w14:solidFill>
          </w14:textFill>
        </w:rPr>
        <w:t>自然资源规划领域信用管理</w:t>
      </w:r>
      <w:r>
        <w:rPr>
          <w:rFonts w:hint="eastAsia" w:eastAsia="仿宋_GB2312"/>
          <w:color w:val="000000" w:themeColor="text1"/>
          <w:sz w:val="30"/>
          <w:szCs w:val="30"/>
          <w:lang w:eastAsia="zh-CN"/>
          <w14:textFill>
            <w14:solidFill>
              <w14:schemeClr w14:val="tx1"/>
            </w14:solidFill>
          </w14:textFill>
        </w:rPr>
        <w:t>工作，</w:t>
      </w:r>
      <w:r>
        <w:rPr>
          <w:rFonts w:eastAsia="仿宋_GB2312"/>
          <w:color w:val="000000" w:themeColor="text1"/>
          <w:sz w:val="30"/>
          <w:szCs w:val="30"/>
          <w14:textFill>
            <w14:solidFill>
              <w14:schemeClr w14:val="tx1"/>
            </w14:solidFill>
          </w14:textFill>
        </w:rPr>
        <w:t>根据</w:t>
      </w:r>
      <w:r>
        <w:rPr>
          <w:rFonts w:hint="eastAsia" w:eastAsia="仿宋_GB2312"/>
          <w:color w:val="000000" w:themeColor="text1"/>
          <w:sz w:val="30"/>
          <w:szCs w:val="30"/>
          <w:lang w:eastAsia="zh-CN"/>
          <w14:textFill>
            <w14:solidFill>
              <w14:schemeClr w14:val="tx1"/>
            </w14:solidFill>
          </w14:textFill>
        </w:rPr>
        <w:t>《国务院办公厅关于加快推进社会信用体系建设构建以信用为基础的新型监管机制的指导意见》</w:t>
      </w:r>
      <w:r>
        <w:rPr>
          <w:rFonts w:eastAsia="仿宋_GB2312"/>
          <w:color w:val="000000" w:themeColor="text1"/>
          <w:sz w:val="30"/>
          <w:szCs w:val="30"/>
          <w14:textFill>
            <w14:solidFill>
              <w14:schemeClr w14:val="tx1"/>
            </w14:solidFill>
          </w14:textFill>
        </w:rPr>
        <w:t>《浙江省公共信用信息管理条例》《宁波市社会信用条例》</w:t>
      </w:r>
      <w:r>
        <w:rPr>
          <w:rFonts w:hint="eastAsia" w:eastAsia="仿宋_GB2312"/>
          <w:color w:val="000000" w:themeColor="text1"/>
          <w:sz w:val="30"/>
          <w:szCs w:val="30"/>
          <w:lang w:eastAsia="zh-CN"/>
          <w14:textFill>
            <w14:solidFill>
              <w14:schemeClr w14:val="tx1"/>
            </w14:solidFill>
          </w14:textFill>
        </w:rPr>
        <w:t>等法规和文件要求</w:t>
      </w:r>
      <w:r>
        <w:rPr>
          <w:rFonts w:eastAsia="仿宋_GB2312"/>
          <w:color w:val="000000" w:themeColor="text1"/>
          <w:sz w:val="30"/>
          <w:szCs w:val="30"/>
          <w14:textFill>
            <w14:solidFill>
              <w14:schemeClr w14:val="tx1"/>
            </w14:solidFill>
          </w14:textFill>
        </w:rPr>
        <w:t>，结合</w:t>
      </w:r>
      <w:r>
        <w:rPr>
          <w:rFonts w:hint="eastAsia" w:eastAsia="仿宋_GB2312"/>
          <w:color w:val="000000" w:themeColor="text1"/>
          <w:sz w:val="30"/>
          <w:szCs w:val="30"/>
          <w:lang w:eastAsia="zh-CN"/>
          <w14:textFill>
            <w14:solidFill>
              <w14:schemeClr w14:val="tx1"/>
            </w14:solidFill>
          </w14:textFill>
        </w:rPr>
        <w:t>本市自然资源规划领域</w:t>
      </w:r>
      <w:r>
        <w:rPr>
          <w:rFonts w:eastAsia="仿宋_GB2312"/>
          <w:color w:val="000000" w:themeColor="text1"/>
          <w:sz w:val="30"/>
          <w:szCs w:val="30"/>
          <w14:textFill>
            <w14:solidFill>
              <w14:schemeClr w14:val="tx1"/>
            </w14:solidFill>
          </w14:textFill>
        </w:rPr>
        <w:t>实际，制定本办法。</w:t>
      </w:r>
    </w:p>
    <w:p>
      <w:pPr>
        <w:keepNext w:val="0"/>
        <w:keepLines w:val="0"/>
        <w:pageBreakBefore w:val="0"/>
        <w:kinsoku/>
        <w:wordWrap/>
        <w:topLinePunct w:val="0"/>
        <w:autoSpaceDE w:val="0"/>
        <w:autoSpaceDN w:val="0"/>
        <w:bidi w:val="0"/>
        <w:adjustRightInd w:val="0"/>
        <w:spacing w:line="480" w:lineRule="exact"/>
        <w:ind w:firstLine="600" w:firstLineChars="200"/>
        <w:jc w:val="left"/>
        <w:textAlignment w:val="auto"/>
        <w:outlineLvl w:val="9"/>
        <w:rPr>
          <w:rFonts w:eastAsia="仿宋_GB2312"/>
          <w:color w:val="000000" w:themeColor="text1"/>
          <w:sz w:val="30"/>
          <w:szCs w:val="30"/>
          <w14:textFill>
            <w14:solidFill>
              <w14:schemeClr w14:val="tx1"/>
            </w14:solidFill>
          </w14:textFill>
        </w:rPr>
      </w:pPr>
      <w:r>
        <w:rPr>
          <w:rFonts w:hint="eastAsia" w:ascii="文泉驿微米黑" w:hAnsi="文泉驿微米黑" w:eastAsia="文泉驿微米黑" w:cs="文泉驿微米黑"/>
          <w:color w:val="000000" w:themeColor="text1"/>
          <w:sz w:val="30"/>
          <w:szCs w:val="30"/>
          <w14:textFill>
            <w14:solidFill>
              <w14:schemeClr w14:val="tx1"/>
            </w14:solidFill>
          </w14:textFill>
        </w:rPr>
        <w:t>第二条</w:t>
      </w:r>
      <w:r>
        <w:rPr>
          <w:rFonts w:hint="eastAsia" w:eastAsia="仿宋_GB2312"/>
          <w:color w:val="000000" w:themeColor="text1"/>
          <w:sz w:val="30"/>
          <w:szCs w:val="30"/>
          <w:lang w:eastAsia="zh-CN"/>
          <w14:textFill>
            <w14:solidFill>
              <w14:schemeClr w14:val="tx1"/>
            </w14:solidFill>
          </w14:textFill>
        </w:rPr>
        <w:t>【适用范围】</w:t>
      </w:r>
      <w:r>
        <w:rPr>
          <w:rFonts w:eastAsia="仿宋_GB2312"/>
          <w:color w:val="000000" w:themeColor="text1"/>
          <w:sz w:val="30"/>
          <w:szCs w:val="30"/>
          <w14:textFill>
            <w14:solidFill>
              <w14:schemeClr w14:val="tx1"/>
            </w14:solidFill>
          </w14:textFill>
        </w:rPr>
        <w:t>本市</w:t>
      </w:r>
      <w:r>
        <w:rPr>
          <w:rFonts w:hint="eastAsia" w:eastAsia="仿宋_GB2312"/>
          <w:color w:val="000000" w:themeColor="text1"/>
          <w:sz w:val="30"/>
          <w:szCs w:val="30"/>
          <w:lang w:eastAsia="zh-CN"/>
          <w14:textFill>
            <w14:solidFill>
              <w14:schemeClr w14:val="tx1"/>
            </w14:solidFill>
          </w14:textFill>
        </w:rPr>
        <w:t>行政区域</w:t>
      </w:r>
      <w:r>
        <w:rPr>
          <w:rFonts w:eastAsia="仿宋_GB2312"/>
          <w:color w:val="000000" w:themeColor="text1"/>
          <w:sz w:val="30"/>
          <w:szCs w:val="30"/>
          <w14:textFill>
            <w14:solidFill>
              <w14:schemeClr w14:val="tx1"/>
            </w14:solidFill>
          </w14:textFill>
        </w:rPr>
        <w:t>内自然资源规划管理过程中涉及的</w:t>
      </w:r>
      <w:r>
        <w:rPr>
          <w:rFonts w:hint="eastAsia" w:eastAsia="仿宋_GB2312"/>
          <w:color w:val="000000" w:themeColor="text1"/>
          <w:sz w:val="30"/>
          <w:szCs w:val="30"/>
          <w:lang w:eastAsia="zh-CN"/>
          <w14:textFill>
            <w14:solidFill>
              <w14:schemeClr w14:val="tx1"/>
            </w14:solidFill>
          </w14:textFill>
        </w:rPr>
        <w:t>自然人、</w:t>
      </w:r>
      <w:r>
        <w:rPr>
          <w:rFonts w:eastAsia="仿宋_GB2312"/>
          <w:color w:val="000000" w:themeColor="text1"/>
          <w:sz w:val="30"/>
          <w:szCs w:val="30"/>
          <w14:textFill>
            <w14:solidFill>
              <w14:schemeClr w14:val="tx1"/>
            </w14:solidFill>
          </w14:textFill>
        </w:rPr>
        <w:t>法人</w:t>
      </w:r>
      <w:r>
        <w:rPr>
          <w:rFonts w:hint="eastAsia" w:eastAsia="仿宋_GB2312"/>
          <w:color w:val="000000" w:themeColor="text1"/>
          <w:sz w:val="30"/>
          <w:szCs w:val="30"/>
          <w:lang w:eastAsia="zh-CN"/>
          <w14:textFill>
            <w14:solidFill>
              <w14:schemeClr w14:val="tx1"/>
            </w14:solidFill>
          </w14:textFill>
        </w:rPr>
        <w:t>和</w:t>
      </w:r>
      <w:r>
        <w:rPr>
          <w:rFonts w:eastAsia="仿宋_GB2312"/>
          <w:color w:val="000000" w:themeColor="text1"/>
          <w:sz w:val="30"/>
          <w:szCs w:val="30"/>
          <w14:textFill>
            <w14:solidFill>
              <w14:schemeClr w14:val="tx1"/>
            </w14:solidFill>
          </w14:textFill>
        </w:rPr>
        <w:t>非法人组织（以下统称信用主体）</w:t>
      </w:r>
      <w:r>
        <w:rPr>
          <w:rFonts w:hint="eastAsia" w:eastAsia="仿宋_GB2312"/>
          <w:color w:val="000000" w:themeColor="text1"/>
          <w:sz w:val="30"/>
          <w:szCs w:val="30"/>
          <w:lang w:eastAsia="zh-CN"/>
          <w14:textFill>
            <w14:solidFill>
              <w14:schemeClr w14:val="tx1"/>
            </w14:solidFill>
          </w14:textFill>
        </w:rPr>
        <w:t>的信息采</w:t>
      </w:r>
      <w:r>
        <w:rPr>
          <w:rFonts w:eastAsia="仿宋_GB2312"/>
          <w:color w:val="000000" w:themeColor="text1"/>
          <w:sz w:val="30"/>
          <w:szCs w:val="30"/>
          <w14:textFill>
            <w14:solidFill>
              <w14:schemeClr w14:val="tx1"/>
            </w14:solidFill>
          </w14:textFill>
        </w:rPr>
        <w:t>集、</w:t>
      </w:r>
      <w:r>
        <w:rPr>
          <w:rFonts w:hint="eastAsia" w:eastAsia="仿宋_GB2312"/>
          <w:color w:val="000000" w:themeColor="text1"/>
          <w:sz w:val="30"/>
          <w:szCs w:val="30"/>
          <w:lang w:eastAsia="zh-CN"/>
          <w14:textFill>
            <w14:solidFill>
              <w14:schemeClr w14:val="tx1"/>
            </w14:solidFill>
          </w14:textFill>
        </w:rPr>
        <w:t>评价、发布、</w:t>
      </w:r>
      <w:r>
        <w:rPr>
          <w:rFonts w:eastAsia="仿宋_GB2312"/>
          <w:color w:val="000000" w:themeColor="text1"/>
          <w:sz w:val="30"/>
          <w:szCs w:val="30"/>
          <w14:textFill>
            <w14:solidFill>
              <w14:schemeClr w14:val="tx1"/>
            </w14:solidFill>
          </w14:textFill>
        </w:rPr>
        <w:t>奖惩</w:t>
      </w:r>
      <w:r>
        <w:rPr>
          <w:rFonts w:hint="eastAsia" w:eastAsia="仿宋_GB2312"/>
          <w:color w:val="000000" w:themeColor="text1"/>
          <w:sz w:val="30"/>
          <w:szCs w:val="30"/>
          <w:lang w:eastAsia="zh-CN"/>
          <w14:textFill>
            <w14:solidFill>
              <w14:schemeClr w14:val="tx1"/>
            </w14:solidFill>
          </w14:textFill>
        </w:rPr>
        <w:t>、</w:t>
      </w:r>
      <w:r>
        <w:rPr>
          <w:rFonts w:eastAsia="仿宋_GB2312"/>
          <w:color w:val="000000" w:themeColor="text1"/>
          <w:sz w:val="30"/>
          <w:szCs w:val="30"/>
          <w14:textFill>
            <w14:solidFill>
              <w14:schemeClr w14:val="tx1"/>
            </w14:solidFill>
          </w14:textFill>
        </w:rPr>
        <w:t>修复等</w:t>
      </w:r>
      <w:r>
        <w:rPr>
          <w:rFonts w:hint="eastAsia" w:eastAsia="仿宋_GB2312"/>
          <w:color w:val="000000" w:themeColor="text1"/>
          <w:sz w:val="30"/>
          <w:szCs w:val="30"/>
          <w:lang w:eastAsia="zh-CN"/>
          <w14:textFill>
            <w14:solidFill>
              <w14:schemeClr w14:val="tx1"/>
            </w14:solidFill>
          </w14:textFill>
        </w:rPr>
        <w:t>管理活动</w:t>
      </w:r>
      <w:r>
        <w:rPr>
          <w:rFonts w:eastAsia="仿宋_GB2312"/>
          <w:color w:val="000000" w:themeColor="text1"/>
          <w:sz w:val="30"/>
          <w:szCs w:val="30"/>
          <w14:textFill>
            <w14:solidFill>
              <w14:schemeClr w14:val="tx1"/>
            </w14:solidFill>
          </w14:textFill>
        </w:rPr>
        <w:t>，适用本办法。</w:t>
      </w:r>
    </w:p>
    <w:p>
      <w:pPr>
        <w:keepNext w:val="0"/>
        <w:keepLines w:val="0"/>
        <w:pageBreakBefore w:val="0"/>
        <w:kinsoku/>
        <w:wordWrap/>
        <w:topLinePunct w:val="0"/>
        <w:autoSpaceDE w:val="0"/>
        <w:autoSpaceDN w:val="0"/>
        <w:bidi w:val="0"/>
        <w:adjustRightInd w:val="0"/>
        <w:spacing w:line="480" w:lineRule="exact"/>
        <w:ind w:firstLine="600" w:firstLineChars="200"/>
        <w:jc w:val="left"/>
        <w:textAlignment w:val="auto"/>
        <w:outlineLvl w:val="9"/>
        <w:rPr>
          <w:rFonts w:hint="eastAsia" w:eastAsia="仿宋_GB2312"/>
          <w:color w:val="000000" w:themeColor="text1"/>
          <w:sz w:val="30"/>
          <w:szCs w:val="30"/>
          <w:lang w:val="en-US" w:eastAsia="zh-CN"/>
          <w14:textFill>
            <w14:solidFill>
              <w14:schemeClr w14:val="tx1"/>
            </w14:solidFill>
          </w14:textFill>
        </w:rPr>
      </w:pPr>
      <w:r>
        <w:rPr>
          <w:rFonts w:hint="eastAsia" w:ascii="文泉驿微米黑" w:hAnsi="文泉驿微米黑" w:eastAsia="文泉驿微米黑" w:cs="文泉驿微米黑"/>
          <w:color w:val="000000" w:themeColor="text1"/>
          <w:sz w:val="30"/>
          <w:szCs w:val="30"/>
          <w:lang w:eastAsia="zh-CN"/>
          <w14:textFill>
            <w14:solidFill>
              <w14:schemeClr w14:val="tx1"/>
            </w14:solidFill>
          </w14:textFill>
        </w:rPr>
        <w:t>第三条</w:t>
      </w:r>
      <w:r>
        <w:rPr>
          <w:rFonts w:hint="eastAsia" w:eastAsia="仿宋_GB2312"/>
          <w:color w:val="000000" w:themeColor="text1"/>
          <w:sz w:val="30"/>
          <w:szCs w:val="30"/>
          <w:lang w:val="en-US" w:eastAsia="zh-CN"/>
          <w14:textFill>
            <w14:solidFill>
              <w14:schemeClr w14:val="tx1"/>
            </w14:solidFill>
          </w14:textFill>
        </w:rPr>
        <w:t>【工作原则】自然资源规划领域信用管理应当遵循公平公正、公开透明、分级分类、</w:t>
      </w:r>
      <w:r>
        <w:rPr>
          <w:rFonts w:eastAsia="仿宋_GB2312"/>
          <w:color w:val="000000" w:themeColor="text1"/>
          <w:sz w:val="30"/>
          <w:szCs w:val="30"/>
          <w:lang w:val="en-US" w:eastAsia="zh-CN"/>
          <w14:textFill>
            <w14:solidFill>
              <w14:schemeClr w14:val="tx1"/>
            </w14:solidFill>
          </w14:textFill>
        </w:rPr>
        <w:t>奖惩结合</w:t>
      </w:r>
      <w:r>
        <w:rPr>
          <w:rFonts w:hint="eastAsia" w:eastAsia="仿宋_GB2312"/>
          <w:color w:val="000000" w:themeColor="text1"/>
          <w:sz w:val="30"/>
          <w:szCs w:val="30"/>
          <w:lang w:val="en-US" w:eastAsia="zh-CN"/>
          <w14:textFill>
            <w14:solidFill>
              <w14:schemeClr w14:val="tx1"/>
            </w14:solidFill>
          </w14:textFill>
        </w:rPr>
        <w:t>、强化应用的原则，维护信用主体的合法权益，不得损害国家和社会公共利益，不得泄露国家秘密和商业秘密，不得侵犯个人隐私。</w:t>
      </w:r>
    </w:p>
    <w:p>
      <w:pPr>
        <w:keepNext w:val="0"/>
        <w:keepLines w:val="0"/>
        <w:pageBreakBefore w:val="0"/>
        <w:kinsoku/>
        <w:wordWrap/>
        <w:topLinePunct w:val="0"/>
        <w:autoSpaceDE w:val="0"/>
        <w:autoSpaceDN w:val="0"/>
        <w:bidi w:val="0"/>
        <w:adjustRightInd w:val="0"/>
        <w:spacing w:line="480" w:lineRule="exact"/>
        <w:ind w:firstLine="600" w:firstLineChars="200"/>
        <w:jc w:val="left"/>
        <w:textAlignment w:val="auto"/>
        <w:outlineLvl w:val="9"/>
        <w:rPr>
          <w:rFonts w:hint="eastAsia" w:eastAsia="仿宋_GB2312"/>
          <w:color w:val="000000" w:themeColor="text1"/>
          <w:sz w:val="30"/>
          <w:szCs w:val="30"/>
          <w:lang w:val="en-US" w:eastAsia="zh-CN"/>
          <w14:textFill>
            <w14:solidFill>
              <w14:schemeClr w14:val="tx1"/>
            </w14:solidFill>
          </w14:textFill>
        </w:rPr>
      </w:pPr>
      <w:r>
        <w:rPr>
          <w:rFonts w:hint="eastAsia" w:ascii="文泉驿微米黑" w:hAnsi="文泉驿微米黑" w:eastAsia="文泉驿微米黑" w:cs="文泉驿微米黑"/>
          <w:color w:val="000000" w:themeColor="text1"/>
          <w:sz w:val="30"/>
          <w:szCs w:val="30"/>
          <w:lang w:val="en-US" w:eastAsia="zh-CN"/>
          <w14:textFill>
            <w14:solidFill>
              <w14:schemeClr w14:val="tx1"/>
            </w14:solidFill>
          </w14:textFill>
        </w:rPr>
        <w:t>第四条</w:t>
      </w:r>
      <w:r>
        <w:rPr>
          <w:rFonts w:hint="eastAsia" w:eastAsia="仿宋_GB2312"/>
          <w:color w:val="000000" w:themeColor="text1"/>
          <w:sz w:val="30"/>
          <w:szCs w:val="30"/>
          <w:lang w:val="en-US" w:eastAsia="zh-CN"/>
          <w14:textFill>
            <w14:solidFill>
              <w14:schemeClr w14:val="tx1"/>
            </w14:solidFill>
          </w14:textFill>
        </w:rPr>
        <w:t>【机构职责】市自然资源和规划局负责全市自然资源规划领域信用管理工作。</w:t>
      </w:r>
    </w:p>
    <w:p>
      <w:pPr>
        <w:keepNext w:val="0"/>
        <w:keepLines w:val="0"/>
        <w:pageBreakBefore w:val="0"/>
        <w:kinsoku/>
        <w:wordWrap/>
        <w:topLinePunct w:val="0"/>
        <w:autoSpaceDE w:val="0"/>
        <w:autoSpaceDN w:val="0"/>
        <w:bidi w:val="0"/>
        <w:adjustRightInd w:val="0"/>
        <w:spacing w:line="480" w:lineRule="exact"/>
        <w:ind w:firstLine="600" w:firstLineChars="200"/>
        <w:jc w:val="left"/>
        <w:textAlignment w:val="auto"/>
        <w:outlineLvl w:val="9"/>
        <w:rPr>
          <w:rFonts w:hint="eastAsia" w:eastAsia="仿宋_GB2312"/>
          <w:color w:val="000000" w:themeColor="text1"/>
          <w:sz w:val="30"/>
          <w:szCs w:val="30"/>
          <w:lang w:val="en-US" w:eastAsia="zh-CN"/>
          <w14:textFill>
            <w14:solidFill>
              <w14:schemeClr w14:val="tx1"/>
            </w14:solidFill>
          </w14:textFill>
        </w:rPr>
      </w:pPr>
      <w:r>
        <w:rPr>
          <w:rFonts w:hint="eastAsia" w:eastAsia="仿宋_GB2312"/>
          <w:color w:val="000000" w:themeColor="text1"/>
          <w:sz w:val="30"/>
          <w:szCs w:val="30"/>
          <w:lang w:val="en-US" w:eastAsia="zh-CN"/>
          <w14:textFill>
            <w14:solidFill>
              <w14:schemeClr w14:val="tx1"/>
            </w14:solidFill>
          </w14:textFill>
        </w:rPr>
        <w:t>市局政策法规处牵头负责全市自然资源规划领域信用管理工作，统筹协调、监督指导各业务部门（包括机关处室、事业单位，下同）做好本行业的信用评价及分级分类监管工作。</w:t>
      </w:r>
    </w:p>
    <w:p>
      <w:pPr>
        <w:keepNext w:val="0"/>
        <w:keepLines w:val="0"/>
        <w:pageBreakBefore w:val="0"/>
        <w:kinsoku/>
        <w:wordWrap/>
        <w:topLinePunct w:val="0"/>
        <w:autoSpaceDE w:val="0"/>
        <w:autoSpaceDN w:val="0"/>
        <w:bidi w:val="0"/>
        <w:adjustRightInd w:val="0"/>
        <w:spacing w:line="480" w:lineRule="exact"/>
        <w:ind w:firstLine="600" w:firstLineChars="200"/>
        <w:jc w:val="left"/>
        <w:textAlignment w:val="auto"/>
        <w:outlineLvl w:val="9"/>
        <w:rPr>
          <w:rFonts w:hint="eastAsia" w:eastAsia="仿宋_GB2312"/>
          <w:color w:val="000000" w:themeColor="text1"/>
          <w:sz w:val="30"/>
          <w:szCs w:val="30"/>
          <w:lang w:val="en-US" w:eastAsia="zh-CN"/>
          <w14:textFill>
            <w14:solidFill>
              <w14:schemeClr w14:val="tx1"/>
            </w14:solidFill>
          </w14:textFill>
        </w:rPr>
      </w:pPr>
      <w:r>
        <w:rPr>
          <w:rFonts w:hint="eastAsia" w:eastAsia="仿宋_GB2312"/>
          <w:color w:val="000000" w:themeColor="text1"/>
          <w:sz w:val="30"/>
          <w:szCs w:val="30"/>
          <w:lang w:val="en-US" w:eastAsia="zh-CN"/>
          <w14:textFill>
            <w14:solidFill>
              <w14:schemeClr w14:val="tx1"/>
            </w14:solidFill>
          </w14:textFill>
        </w:rPr>
        <w:t>各业务部门按职责负责本行业的日常信用管理工作，负责信用信息数据采集上报，做好行业内对信用主体的信用评价、结果应用和分级分类监管，具体办理信用异议及信用信息修复。</w:t>
      </w:r>
    </w:p>
    <w:p>
      <w:pPr>
        <w:keepNext w:val="0"/>
        <w:keepLines w:val="0"/>
        <w:pageBreakBefore w:val="0"/>
        <w:kinsoku/>
        <w:wordWrap/>
        <w:topLinePunct w:val="0"/>
        <w:autoSpaceDE w:val="0"/>
        <w:autoSpaceDN w:val="0"/>
        <w:bidi w:val="0"/>
        <w:adjustRightInd w:val="0"/>
        <w:spacing w:line="480" w:lineRule="exact"/>
        <w:ind w:firstLine="600" w:firstLineChars="200"/>
        <w:jc w:val="left"/>
        <w:textAlignment w:val="auto"/>
        <w:outlineLvl w:val="9"/>
        <w:rPr>
          <w:rFonts w:hint="eastAsia" w:eastAsia="仿宋_GB2312"/>
          <w:color w:val="000000" w:themeColor="text1"/>
          <w:sz w:val="30"/>
          <w:szCs w:val="30"/>
          <w:lang w:val="en-US" w:eastAsia="zh-CN"/>
          <w14:textFill>
            <w14:solidFill>
              <w14:schemeClr w14:val="tx1"/>
            </w14:solidFill>
          </w14:textFill>
        </w:rPr>
      </w:pPr>
      <w:r>
        <w:rPr>
          <w:rFonts w:hint="eastAsia" w:eastAsia="仿宋_GB2312"/>
          <w:color w:val="000000" w:themeColor="text1"/>
          <w:sz w:val="30"/>
          <w:szCs w:val="30"/>
          <w:lang w:val="en-US" w:eastAsia="zh-CN"/>
          <w14:textFill>
            <w14:solidFill>
              <w14:schemeClr w14:val="tx1"/>
            </w14:solidFill>
          </w14:textFill>
        </w:rPr>
        <w:t>局管各行业协会（学会）可以协助相关业务部门做好行业内信用管理工作，公布本行业协会（学会）管理形成的信用信息。</w:t>
      </w:r>
    </w:p>
    <w:p>
      <w:pPr>
        <w:keepNext w:val="0"/>
        <w:keepLines w:val="0"/>
        <w:pageBreakBefore w:val="0"/>
        <w:kinsoku/>
        <w:wordWrap/>
        <w:topLinePunct w:val="0"/>
        <w:autoSpaceDE w:val="0"/>
        <w:autoSpaceDN w:val="0"/>
        <w:bidi w:val="0"/>
        <w:adjustRightInd w:val="0"/>
        <w:spacing w:line="480" w:lineRule="exact"/>
        <w:ind w:firstLine="600" w:firstLineChars="200"/>
        <w:jc w:val="left"/>
        <w:textAlignment w:val="auto"/>
        <w:outlineLvl w:val="9"/>
        <w:rPr>
          <w:rFonts w:hint="eastAsia"/>
          <w:lang w:val="en-US" w:eastAsia="zh-CN"/>
        </w:rPr>
      </w:pPr>
      <w:r>
        <w:rPr>
          <w:rFonts w:hint="eastAsia" w:eastAsia="仿宋_GB2312"/>
          <w:color w:val="000000" w:themeColor="text1"/>
          <w:sz w:val="30"/>
          <w:szCs w:val="30"/>
          <w:lang w:val="en-US" w:eastAsia="zh-CN"/>
          <w14:textFill>
            <w14:solidFill>
              <w14:schemeClr w14:val="tx1"/>
            </w14:solidFill>
          </w14:textFill>
        </w:rPr>
        <w:t>区（县、市）自然资源和规划部门按照法定职责负责本行政区域内自然资源规划领域信用管理工作，负责信用主体相关信用信息的采集、录入、审核，按要求开展信用评价、监管、修复并根据评价结果实施激励惩戒措施。</w:t>
      </w:r>
    </w:p>
    <w:p>
      <w:pPr>
        <w:keepNext w:val="0"/>
        <w:keepLines w:val="0"/>
        <w:pageBreakBefore w:val="0"/>
        <w:numPr>
          <w:ilvl w:val="0"/>
          <w:numId w:val="0"/>
        </w:numPr>
        <w:kinsoku/>
        <w:wordWrap/>
        <w:topLinePunct w:val="0"/>
        <w:autoSpaceDE w:val="0"/>
        <w:autoSpaceDN w:val="0"/>
        <w:bidi w:val="0"/>
        <w:adjustRightInd w:val="0"/>
        <w:spacing w:line="480" w:lineRule="exact"/>
        <w:ind w:firstLine="600" w:firstLineChars="200"/>
        <w:jc w:val="left"/>
        <w:textAlignment w:val="auto"/>
        <w:outlineLvl w:val="9"/>
        <w:rPr>
          <w:rFonts w:hint="eastAsia" w:eastAsia="仿宋_GB2312"/>
          <w:color w:val="000000" w:themeColor="text1"/>
          <w:sz w:val="30"/>
          <w:szCs w:val="30"/>
          <w:lang w:eastAsia="zh-CN"/>
          <w14:textFill>
            <w14:solidFill>
              <w14:schemeClr w14:val="tx1"/>
            </w14:solidFill>
          </w14:textFill>
        </w:rPr>
      </w:pPr>
      <w:r>
        <w:rPr>
          <w:rFonts w:hint="eastAsia" w:ascii="文泉驿微米黑" w:hAnsi="文泉驿微米黑" w:eastAsia="文泉驿微米黑" w:cs="文泉驿微米黑"/>
          <w:color w:val="000000" w:themeColor="text1"/>
          <w:sz w:val="30"/>
          <w:szCs w:val="30"/>
          <w:lang w:val="en-US" w:eastAsia="zh-CN"/>
          <w14:textFill>
            <w14:solidFill>
              <w14:schemeClr w14:val="tx1"/>
            </w14:solidFill>
          </w14:textFill>
        </w:rPr>
        <w:t>第五条</w:t>
      </w:r>
      <w:r>
        <w:rPr>
          <w:rFonts w:hint="eastAsia" w:eastAsia="仿宋_GB2312"/>
          <w:color w:val="000000" w:themeColor="text1"/>
          <w:sz w:val="30"/>
          <w:szCs w:val="30"/>
          <w:lang w:val="en-US" w:eastAsia="zh-CN"/>
          <w14:textFill>
            <w14:solidFill>
              <w14:schemeClr w14:val="tx1"/>
            </w14:solidFill>
          </w14:textFill>
        </w:rPr>
        <w:t xml:space="preserve">【数字应用】 </w:t>
      </w:r>
      <w:r>
        <w:rPr>
          <w:rFonts w:eastAsia="仿宋_GB2312"/>
          <w:color w:val="000000" w:themeColor="text1"/>
          <w:sz w:val="30"/>
          <w:szCs w:val="30"/>
          <w14:textFill>
            <w14:solidFill>
              <w14:schemeClr w14:val="tx1"/>
            </w14:solidFill>
          </w14:textFill>
        </w:rPr>
        <w:t>市局大数据中心负责</w:t>
      </w:r>
      <w:r>
        <w:rPr>
          <w:rFonts w:hint="eastAsia" w:eastAsia="仿宋_GB2312"/>
          <w:color w:val="000000" w:themeColor="text1"/>
          <w:sz w:val="30"/>
          <w:szCs w:val="30"/>
          <w:lang w:eastAsia="zh-CN"/>
          <w14:textFill>
            <w14:solidFill>
              <w14:schemeClr w14:val="tx1"/>
            </w14:solidFill>
          </w14:textFill>
        </w:rPr>
        <w:t>局</w:t>
      </w:r>
      <w:r>
        <w:rPr>
          <w:rFonts w:hint="eastAsia" w:eastAsia="仿宋_GB2312"/>
          <w:color w:val="000000" w:themeColor="text1"/>
          <w:sz w:val="30"/>
          <w:szCs w:val="30"/>
          <w:lang w:val="en-US" w:eastAsia="zh-CN"/>
          <w14:textFill>
            <w14:solidFill>
              <w14:schemeClr w14:val="tx1"/>
            </w14:solidFill>
          </w14:textFill>
        </w:rPr>
        <w:t>信用信息管理平台的研发和日常维护，负责</w:t>
      </w:r>
      <w:r>
        <w:rPr>
          <w:rFonts w:eastAsia="仿宋_GB2312"/>
          <w:color w:val="000000" w:themeColor="text1"/>
          <w:sz w:val="30"/>
          <w:szCs w:val="30"/>
          <w14:textFill>
            <w14:solidFill>
              <w14:schemeClr w14:val="tx1"/>
            </w14:solidFill>
          </w14:textFill>
        </w:rPr>
        <w:t>信用信息数据库的</w:t>
      </w:r>
      <w:r>
        <w:rPr>
          <w:rFonts w:hint="eastAsia" w:eastAsia="仿宋_GB2312"/>
          <w:color w:val="000000" w:themeColor="text1"/>
          <w:sz w:val="30"/>
          <w:szCs w:val="30"/>
          <w:lang w:val="en-US" w:eastAsia="zh-CN"/>
          <w14:textFill>
            <w14:solidFill>
              <w14:schemeClr w14:val="tx1"/>
            </w14:solidFill>
          </w14:textFill>
        </w:rPr>
        <w:t>更新</w:t>
      </w:r>
      <w:r>
        <w:rPr>
          <w:rFonts w:eastAsia="仿宋_GB2312"/>
          <w:color w:val="000000" w:themeColor="text1"/>
          <w:sz w:val="30"/>
          <w:szCs w:val="30"/>
          <w14:textFill>
            <w14:solidFill>
              <w14:schemeClr w14:val="tx1"/>
            </w14:solidFill>
          </w14:textFill>
        </w:rPr>
        <w:t>维护和信息安全</w:t>
      </w:r>
      <w:r>
        <w:rPr>
          <w:rFonts w:hint="eastAsia" w:eastAsia="仿宋_GB2312"/>
          <w:color w:val="000000" w:themeColor="text1"/>
          <w:sz w:val="30"/>
          <w:szCs w:val="30"/>
          <w:lang w:eastAsia="zh-CN"/>
          <w14:textFill>
            <w14:solidFill>
              <w14:schemeClr w14:val="tx1"/>
            </w14:solidFill>
          </w14:textFill>
        </w:rPr>
        <w:t>，做好与市公共信用信息服务平台的数据交换和共享。</w:t>
      </w:r>
    </w:p>
    <w:p>
      <w:pPr>
        <w:keepNext w:val="0"/>
        <w:keepLines w:val="0"/>
        <w:pageBreakBefore w:val="0"/>
        <w:kinsoku/>
        <w:wordWrap/>
        <w:topLinePunct w:val="0"/>
        <w:autoSpaceDE w:val="0"/>
        <w:autoSpaceDN w:val="0"/>
        <w:bidi w:val="0"/>
        <w:adjustRightInd w:val="0"/>
        <w:spacing w:line="480" w:lineRule="exact"/>
        <w:ind w:firstLine="600" w:firstLineChars="200"/>
        <w:jc w:val="left"/>
        <w:textAlignment w:val="auto"/>
        <w:outlineLvl w:val="9"/>
        <w:rPr>
          <w:rFonts w:hint="eastAsia" w:ascii="文泉驿微米黑" w:hAnsi="文泉驿微米黑" w:eastAsia="文泉驿微米黑" w:cs="文泉驿微米黑"/>
          <w:color w:val="000000" w:themeColor="text1"/>
          <w:sz w:val="30"/>
          <w:szCs w:val="30"/>
          <w:lang w:val="en-US" w:eastAsia="zh-CN"/>
          <w14:textFill>
            <w14:solidFill>
              <w14:schemeClr w14:val="tx1"/>
            </w14:solidFill>
          </w14:textFill>
        </w:rPr>
      </w:pPr>
    </w:p>
    <w:p>
      <w:pPr>
        <w:keepNext w:val="0"/>
        <w:keepLines w:val="0"/>
        <w:pageBreakBefore w:val="0"/>
        <w:kinsoku/>
        <w:wordWrap/>
        <w:topLinePunct w:val="0"/>
        <w:autoSpaceDE w:val="0"/>
        <w:autoSpaceDN w:val="0"/>
        <w:bidi w:val="0"/>
        <w:adjustRightInd w:val="0"/>
        <w:spacing w:line="480" w:lineRule="exact"/>
        <w:ind w:firstLine="600" w:firstLineChars="200"/>
        <w:jc w:val="left"/>
        <w:textAlignment w:val="auto"/>
        <w:outlineLvl w:val="9"/>
        <w:rPr>
          <w:rFonts w:hint="default" w:ascii="文泉驿微米黑" w:hAnsi="文泉驿微米黑" w:eastAsia="文泉驿微米黑" w:cs="文泉驿微米黑"/>
          <w:color w:val="000000" w:themeColor="text1"/>
          <w:sz w:val="30"/>
          <w:szCs w:val="30"/>
          <w:lang w:val="en-US" w:eastAsia="zh-CN"/>
          <w14:textFill>
            <w14:solidFill>
              <w14:schemeClr w14:val="tx1"/>
            </w14:solidFill>
          </w14:textFill>
        </w:rPr>
      </w:pPr>
      <w:r>
        <w:rPr>
          <w:rFonts w:hint="eastAsia" w:ascii="文泉驿微米黑" w:hAnsi="文泉驿微米黑" w:eastAsia="文泉驿微米黑" w:cs="文泉驿微米黑"/>
          <w:color w:val="000000" w:themeColor="text1"/>
          <w:sz w:val="30"/>
          <w:szCs w:val="30"/>
          <w:lang w:val="en-US" w:eastAsia="zh-CN"/>
          <w14:textFill>
            <w14:solidFill>
              <w14:schemeClr w14:val="tx1"/>
            </w14:solidFill>
          </w14:textFill>
        </w:rPr>
        <w:t>第二章  信用信息管理</w:t>
      </w:r>
    </w:p>
    <w:p>
      <w:pPr>
        <w:keepNext w:val="0"/>
        <w:keepLines w:val="0"/>
        <w:pageBreakBefore w:val="0"/>
        <w:numPr>
          <w:ilvl w:val="0"/>
          <w:numId w:val="0"/>
        </w:numPr>
        <w:kinsoku/>
        <w:wordWrap/>
        <w:topLinePunct w:val="0"/>
        <w:autoSpaceDE w:val="0"/>
        <w:autoSpaceDN w:val="0"/>
        <w:bidi w:val="0"/>
        <w:adjustRightInd w:val="0"/>
        <w:spacing w:line="480" w:lineRule="exact"/>
        <w:ind w:firstLine="600" w:firstLineChars="200"/>
        <w:jc w:val="left"/>
        <w:textAlignment w:val="auto"/>
        <w:outlineLvl w:val="9"/>
        <w:rPr>
          <w:rFonts w:hint="eastAsia"/>
          <w:lang w:val="en-US" w:eastAsia="zh-CN"/>
        </w:rPr>
      </w:pPr>
      <w:r>
        <w:rPr>
          <w:rFonts w:hint="eastAsia" w:ascii="文泉驿微米黑" w:hAnsi="文泉驿微米黑" w:eastAsia="文泉驿微米黑" w:cs="文泉驿微米黑"/>
          <w:color w:val="000000" w:themeColor="text1"/>
          <w:sz w:val="30"/>
          <w:szCs w:val="30"/>
          <w:lang w:val="en-US" w:eastAsia="zh-CN"/>
          <w14:textFill>
            <w14:solidFill>
              <w14:schemeClr w14:val="tx1"/>
            </w14:solidFill>
          </w14:textFill>
        </w:rPr>
        <w:t>第六条</w:t>
      </w:r>
      <w:r>
        <w:rPr>
          <w:rFonts w:hint="eastAsia" w:eastAsia="仿宋_GB2312"/>
          <w:color w:val="000000" w:themeColor="text1"/>
          <w:sz w:val="30"/>
          <w:szCs w:val="30"/>
          <w:lang w:val="en-US" w:eastAsia="zh-CN"/>
          <w14:textFill>
            <w14:solidFill>
              <w14:schemeClr w14:val="tx1"/>
            </w14:solidFill>
          </w14:textFill>
        </w:rPr>
        <w:t>【信息分类】本办法所称信用信息是信用主体在自然资源规划管理过程中形成的可用于识别信用主体信用状况的数据和资料，包括基础信息、失信信息和其他信息。</w:t>
      </w:r>
    </w:p>
    <w:p>
      <w:pPr>
        <w:keepNext w:val="0"/>
        <w:keepLines w:val="0"/>
        <w:pageBreakBefore w:val="0"/>
        <w:kinsoku/>
        <w:wordWrap/>
        <w:topLinePunct w:val="0"/>
        <w:autoSpaceDE w:val="0"/>
        <w:autoSpaceDN w:val="0"/>
        <w:bidi w:val="0"/>
        <w:adjustRightInd w:val="0"/>
        <w:spacing w:line="480" w:lineRule="exact"/>
        <w:ind w:firstLine="600" w:firstLineChars="200"/>
        <w:jc w:val="left"/>
        <w:textAlignment w:val="auto"/>
        <w:outlineLvl w:val="9"/>
        <w:rPr>
          <w:rFonts w:hint="eastAsia" w:eastAsia="仿宋_GB2312"/>
          <w:color w:val="000000" w:themeColor="text1"/>
          <w:sz w:val="30"/>
          <w:szCs w:val="30"/>
          <w:lang w:val="en-US" w:eastAsia="zh-CN"/>
          <w14:textFill>
            <w14:solidFill>
              <w14:schemeClr w14:val="tx1"/>
            </w14:solidFill>
          </w14:textFill>
        </w:rPr>
      </w:pPr>
      <w:r>
        <w:rPr>
          <w:rFonts w:hint="eastAsia" w:ascii="文泉驿微米黑" w:hAnsi="文泉驿微米黑" w:eastAsia="文泉驿微米黑" w:cs="文泉驿微米黑"/>
          <w:color w:val="000000" w:themeColor="text1"/>
          <w:sz w:val="30"/>
          <w:szCs w:val="30"/>
          <w:lang w:val="en-US" w:eastAsia="zh-CN"/>
          <w14:textFill>
            <w14:solidFill>
              <w14:schemeClr w14:val="tx1"/>
            </w14:solidFill>
          </w14:textFill>
        </w:rPr>
        <w:t>第七条</w:t>
      </w:r>
      <w:r>
        <w:rPr>
          <w:rFonts w:hint="eastAsia" w:eastAsia="仿宋_GB2312"/>
          <w:color w:val="000000" w:themeColor="text1"/>
          <w:sz w:val="30"/>
          <w:szCs w:val="30"/>
          <w:lang w:val="en-US" w:eastAsia="zh-CN"/>
          <w14:textFill>
            <w14:solidFill>
              <w14:schemeClr w14:val="tx1"/>
            </w14:solidFill>
          </w14:textFill>
        </w:rPr>
        <w:t>【基础信息】信用主体的基础信用信息包括以下内容：</w:t>
      </w:r>
    </w:p>
    <w:p>
      <w:pPr>
        <w:keepNext w:val="0"/>
        <w:keepLines w:val="0"/>
        <w:pageBreakBefore w:val="0"/>
        <w:kinsoku/>
        <w:wordWrap/>
        <w:topLinePunct w:val="0"/>
        <w:autoSpaceDE w:val="0"/>
        <w:autoSpaceDN w:val="0"/>
        <w:bidi w:val="0"/>
        <w:adjustRightInd w:val="0"/>
        <w:spacing w:line="480" w:lineRule="exact"/>
        <w:ind w:firstLine="600" w:firstLineChars="200"/>
        <w:jc w:val="left"/>
        <w:textAlignment w:val="auto"/>
        <w:outlineLvl w:val="9"/>
        <w:rPr>
          <w:rFonts w:hint="eastAsia" w:eastAsia="仿宋_GB2312"/>
          <w:color w:val="000000" w:themeColor="text1"/>
          <w:sz w:val="30"/>
          <w:szCs w:val="30"/>
          <w:lang w:val="en-US" w:eastAsia="zh-CN"/>
          <w14:textFill>
            <w14:solidFill>
              <w14:schemeClr w14:val="tx1"/>
            </w14:solidFill>
          </w14:textFill>
        </w:rPr>
      </w:pPr>
      <w:r>
        <w:rPr>
          <w:rFonts w:hint="eastAsia" w:eastAsia="仿宋_GB2312"/>
          <w:color w:val="000000" w:themeColor="text1"/>
          <w:sz w:val="30"/>
          <w:szCs w:val="30"/>
          <w:lang w:val="en-US" w:eastAsia="zh-CN"/>
          <w14:textFill>
            <w14:solidFill>
              <w14:schemeClr w14:val="tx1"/>
            </w14:solidFill>
          </w14:textFill>
        </w:rPr>
        <w:t>（一）法人和非法人组织登记或者注册事项，自然资源规划领域内取得的测绘、规划等资质信息；自然人的姓名、身份证号、执业资格证书等身份识别信息；</w:t>
      </w:r>
    </w:p>
    <w:p>
      <w:pPr>
        <w:keepNext w:val="0"/>
        <w:keepLines w:val="0"/>
        <w:pageBreakBefore w:val="0"/>
        <w:kinsoku/>
        <w:wordWrap/>
        <w:topLinePunct w:val="0"/>
        <w:autoSpaceDE w:val="0"/>
        <w:autoSpaceDN w:val="0"/>
        <w:bidi w:val="0"/>
        <w:adjustRightInd w:val="0"/>
        <w:spacing w:line="480" w:lineRule="exact"/>
        <w:ind w:firstLine="600" w:firstLineChars="200"/>
        <w:jc w:val="left"/>
        <w:textAlignment w:val="auto"/>
        <w:outlineLvl w:val="9"/>
        <w:rPr>
          <w:rFonts w:hint="eastAsia" w:eastAsia="仿宋_GB2312"/>
          <w:color w:val="000000" w:themeColor="text1"/>
          <w:sz w:val="30"/>
          <w:szCs w:val="30"/>
          <w:lang w:val="en-US" w:eastAsia="zh-CN"/>
          <w14:textFill>
            <w14:solidFill>
              <w14:schemeClr w14:val="tx1"/>
            </w14:solidFill>
          </w14:textFill>
        </w:rPr>
      </w:pPr>
      <w:r>
        <w:rPr>
          <w:rFonts w:hint="eastAsia" w:eastAsia="仿宋_GB2312"/>
          <w:color w:val="000000" w:themeColor="text1"/>
          <w:sz w:val="30"/>
          <w:szCs w:val="30"/>
          <w:lang w:val="en-US" w:eastAsia="zh-CN"/>
          <w14:textFill>
            <w14:solidFill>
              <w14:schemeClr w14:val="tx1"/>
            </w14:solidFill>
          </w14:textFill>
        </w:rPr>
        <w:t>（二）自然资源规划领域内取得的行政许可、行政确认、行政给付、行政奖励等信息；</w:t>
      </w:r>
    </w:p>
    <w:p>
      <w:pPr>
        <w:keepNext w:val="0"/>
        <w:keepLines w:val="0"/>
        <w:pageBreakBefore w:val="0"/>
        <w:kinsoku/>
        <w:wordWrap/>
        <w:topLinePunct w:val="0"/>
        <w:autoSpaceDE w:val="0"/>
        <w:autoSpaceDN w:val="0"/>
        <w:bidi w:val="0"/>
        <w:adjustRightInd w:val="0"/>
        <w:spacing w:line="480" w:lineRule="exact"/>
        <w:ind w:firstLine="600" w:firstLineChars="200"/>
        <w:jc w:val="left"/>
        <w:textAlignment w:val="auto"/>
        <w:outlineLvl w:val="9"/>
        <w:rPr>
          <w:rFonts w:hint="eastAsia" w:eastAsia="仿宋_GB2312"/>
          <w:color w:val="000000" w:themeColor="text1"/>
          <w:sz w:val="30"/>
          <w:szCs w:val="30"/>
          <w:lang w:val="en-US" w:eastAsia="zh-CN"/>
          <w14:textFill>
            <w14:solidFill>
              <w14:schemeClr w14:val="tx1"/>
            </w14:solidFill>
          </w14:textFill>
        </w:rPr>
      </w:pPr>
      <w:r>
        <w:rPr>
          <w:rFonts w:hint="eastAsia" w:eastAsia="仿宋_GB2312"/>
          <w:color w:val="000000" w:themeColor="text1"/>
          <w:sz w:val="30"/>
          <w:szCs w:val="30"/>
          <w:lang w:val="en-US" w:eastAsia="zh-CN"/>
          <w14:textFill>
            <w14:solidFill>
              <w14:schemeClr w14:val="tx1"/>
            </w14:solidFill>
          </w14:textFill>
        </w:rPr>
        <w:t>（三）其他法律、法规、规章规定应当作为基础信息予以归集的其他信息。</w:t>
      </w:r>
    </w:p>
    <w:p>
      <w:pPr>
        <w:keepNext w:val="0"/>
        <w:keepLines w:val="0"/>
        <w:pageBreakBefore w:val="0"/>
        <w:kinsoku/>
        <w:wordWrap/>
        <w:topLinePunct w:val="0"/>
        <w:autoSpaceDE w:val="0"/>
        <w:autoSpaceDN w:val="0"/>
        <w:bidi w:val="0"/>
        <w:adjustRightInd w:val="0"/>
        <w:spacing w:line="480" w:lineRule="exact"/>
        <w:ind w:firstLine="600" w:firstLineChars="200"/>
        <w:jc w:val="left"/>
        <w:textAlignment w:val="auto"/>
        <w:outlineLvl w:val="9"/>
        <w:rPr>
          <w:rFonts w:hint="eastAsia"/>
          <w:lang w:val="en-US" w:eastAsia="zh-CN"/>
        </w:rPr>
      </w:pPr>
      <w:r>
        <w:rPr>
          <w:rFonts w:hint="eastAsia" w:ascii="文泉驿微米黑" w:hAnsi="文泉驿微米黑" w:eastAsia="文泉驿微米黑" w:cs="文泉驿微米黑"/>
          <w:color w:val="000000" w:themeColor="text1"/>
          <w:sz w:val="30"/>
          <w:szCs w:val="30"/>
          <w:lang w:val="en-US" w:eastAsia="zh-CN"/>
          <w14:textFill>
            <w14:solidFill>
              <w14:schemeClr w14:val="tx1"/>
            </w14:solidFill>
          </w14:textFill>
        </w:rPr>
        <w:t>第八条</w:t>
      </w:r>
      <w:r>
        <w:rPr>
          <w:rFonts w:hint="eastAsia" w:eastAsia="仿宋_GB2312"/>
          <w:color w:val="000000" w:themeColor="text1"/>
          <w:sz w:val="30"/>
          <w:szCs w:val="30"/>
          <w:lang w:val="en-US" w:eastAsia="zh-CN"/>
          <w14:textFill>
            <w14:solidFill>
              <w14:schemeClr w14:val="tx1"/>
            </w14:solidFill>
          </w14:textFill>
        </w:rPr>
        <w:t>【失信信息】信用主体的失信信息指对信用主体信用状况具有负面影响的信息，包括严重失信主体名单信息、行政处罚信息和其他失信信息。</w:t>
      </w:r>
    </w:p>
    <w:p>
      <w:pPr>
        <w:keepNext w:val="0"/>
        <w:keepLines w:val="0"/>
        <w:pageBreakBefore w:val="0"/>
        <w:kinsoku/>
        <w:wordWrap/>
        <w:topLinePunct w:val="0"/>
        <w:autoSpaceDE w:val="0"/>
        <w:autoSpaceDN w:val="0"/>
        <w:bidi w:val="0"/>
        <w:adjustRightInd w:val="0"/>
        <w:spacing w:line="480" w:lineRule="exact"/>
        <w:ind w:firstLine="600" w:firstLineChars="200"/>
        <w:jc w:val="left"/>
        <w:textAlignment w:val="auto"/>
        <w:outlineLvl w:val="9"/>
        <w:rPr>
          <w:rFonts w:hint="eastAsia" w:eastAsia="仿宋_GB2312"/>
          <w:color w:val="000000" w:themeColor="text1"/>
          <w:sz w:val="30"/>
          <w:szCs w:val="30"/>
          <w:lang w:val="en-US" w:eastAsia="zh-CN"/>
          <w14:textFill>
            <w14:solidFill>
              <w14:schemeClr w14:val="tx1"/>
            </w14:solidFill>
          </w14:textFill>
        </w:rPr>
      </w:pPr>
      <w:r>
        <w:rPr>
          <w:rFonts w:hint="eastAsia" w:eastAsia="仿宋_GB2312"/>
          <w:color w:val="000000" w:themeColor="text1"/>
          <w:sz w:val="30"/>
          <w:szCs w:val="30"/>
          <w:lang w:val="en-US" w:eastAsia="zh-CN"/>
          <w14:textFill>
            <w14:solidFill>
              <w14:schemeClr w14:val="tx1"/>
            </w14:solidFill>
          </w14:textFill>
        </w:rPr>
        <w:t>严重失信主体名单是指以法律、法规或党中央、国务院政策文件为依据设列的严重失信主体名单。</w:t>
      </w:r>
    </w:p>
    <w:p>
      <w:pPr>
        <w:keepNext w:val="0"/>
        <w:keepLines w:val="0"/>
        <w:pageBreakBefore w:val="0"/>
        <w:widowControl/>
        <w:numPr>
          <w:ilvl w:val="0"/>
          <w:numId w:val="0"/>
        </w:numPr>
        <w:pBdr>
          <w:bottom w:val="single" w:color="FFFFFF" w:sz="4" w:space="31"/>
        </w:pBdr>
        <w:kinsoku/>
        <w:wordWrap/>
        <w:overflowPunct w:val="0"/>
        <w:topLinePunct w:val="0"/>
        <w:autoSpaceDE w:val="0"/>
        <w:autoSpaceDN w:val="0"/>
        <w:bidi w:val="0"/>
        <w:adjustRightInd w:val="0"/>
        <w:snapToGrid w:val="0"/>
        <w:spacing w:line="480" w:lineRule="exact"/>
        <w:ind w:firstLine="600" w:firstLineChars="200"/>
        <w:textAlignment w:val="auto"/>
        <w:outlineLvl w:val="9"/>
        <w:rPr>
          <w:rFonts w:hint="eastAsia" w:eastAsia="仿宋_GB2312"/>
          <w:color w:val="000000" w:themeColor="text1"/>
          <w:sz w:val="30"/>
          <w:szCs w:val="30"/>
          <w:lang w:val="en-US" w:eastAsia="zh-CN"/>
          <w14:textFill>
            <w14:solidFill>
              <w14:schemeClr w14:val="tx1"/>
            </w14:solidFill>
          </w14:textFill>
        </w:rPr>
      </w:pPr>
      <w:r>
        <w:rPr>
          <w:rFonts w:hint="eastAsia" w:eastAsia="仿宋_GB2312"/>
          <w:color w:val="000000" w:themeColor="text1"/>
          <w:sz w:val="30"/>
          <w:szCs w:val="30"/>
          <w:lang w:val="en-US" w:eastAsia="zh-CN"/>
          <w14:textFill>
            <w14:solidFill>
              <w14:schemeClr w14:val="tx1"/>
            </w14:solidFill>
          </w14:textFill>
        </w:rPr>
        <w:t>其他失信信息主要包括：</w:t>
      </w:r>
    </w:p>
    <w:p>
      <w:pPr>
        <w:keepNext w:val="0"/>
        <w:keepLines w:val="0"/>
        <w:pageBreakBefore w:val="0"/>
        <w:widowControl/>
        <w:numPr>
          <w:ilvl w:val="0"/>
          <w:numId w:val="0"/>
        </w:numPr>
        <w:pBdr>
          <w:bottom w:val="single" w:color="FFFFFF" w:sz="4" w:space="31"/>
        </w:pBdr>
        <w:kinsoku/>
        <w:wordWrap/>
        <w:overflowPunct w:val="0"/>
        <w:topLinePunct w:val="0"/>
        <w:autoSpaceDE w:val="0"/>
        <w:autoSpaceDN w:val="0"/>
        <w:bidi w:val="0"/>
        <w:adjustRightInd w:val="0"/>
        <w:snapToGrid w:val="0"/>
        <w:spacing w:line="480" w:lineRule="exact"/>
        <w:ind w:firstLine="600" w:firstLineChars="200"/>
        <w:textAlignment w:val="auto"/>
        <w:outlineLvl w:val="9"/>
        <w:rPr>
          <w:rFonts w:hint="eastAsia" w:ascii="仿宋_GB2312" w:eastAsia="仿宋_GB2312" w:cs="仿宋_GB2312"/>
          <w:color w:val="000000" w:themeColor="text1"/>
          <w:sz w:val="30"/>
          <w:szCs w:val="30"/>
          <w:lang w:eastAsia="zh-CN"/>
          <w14:textFill>
            <w14:solidFill>
              <w14:schemeClr w14:val="tx1"/>
            </w14:solidFill>
          </w14:textFill>
        </w:rPr>
      </w:pPr>
      <w:r>
        <w:rPr>
          <w:rFonts w:hint="eastAsia" w:eastAsia="仿宋_GB2312"/>
          <w:color w:val="000000" w:themeColor="text1"/>
          <w:sz w:val="30"/>
          <w:szCs w:val="30"/>
          <w:lang w:val="en-US" w:eastAsia="zh-CN"/>
          <w14:textFill>
            <w14:solidFill>
              <w14:schemeClr w14:val="tx1"/>
            </w14:solidFill>
          </w14:textFill>
        </w:rPr>
        <w:t>（一）</w:t>
      </w:r>
      <w:r>
        <w:rPr>
          <w:rFonts w:hint="eastAsia" w:ascii="仿宋_GB2312" w:eastAsia="仿宋_GB2312" w:cs="仿宋_GB2312"/>
          <w:color w:val="000000" w:themeColor="text1"/>
          <w:sz w:val="30"/>
          <w:szCs w:val="30"/>
          <w:lang w:eastAsia="zh-CN"/>
          <w14:textFill>
            <w14:solidFill>
              <w14:schemeClr w14:val="tx1"/>
            </w14:solidFill>
          </w14:textFill>
        </w:rPr>
        <w:t>违背信用承诺的信息；</w:t>
      </w:r>
    </w:p>
    <w:p>
      <w:pPr>
        <w:keepNext w:val="0"/>
        <w:keepLines w:val="0"/>
        <w:pageBreakBefore w:val="0"/>
        <w:widowControl/>
        <w:numPr>
          <w:ilvl w:val="0"/>
          <w:numId w:val="0"/>
        </w:numPr>
        <w:pBdr>
          <w:bottom w:val="single" w:color="FFFFFF" w:sz="4" w:space="31"/>
        </w:pBdr>
        <w:kinsoku/>
        <w:wordWrap/>
        <w:overflowPunct w:val="0"/>
        <w:topLinePunct w:val="0"/>
        <w:autoSpaceDE w:val="0"/>
        <w:autoSpaceDN w:val="0"/>
        <w:bidi w:val="0"/>
        <w:adjustRightInd w:val="0"/>
        <w:snapToGrid w:val="0"/>
        <w:spacing w:line="480" w:lineRule="exact"/>
        <w:ind w:firstLine="600" w:firstLineChars="200"/>
        <w:textAlignment w:val="auto"/>
        <w:outlineLvl w:val="9"/>
        <w:rPr>
          <w:rFonts w:hint="eastAsia" w:ascii="仿宋_GB2312" w:eastAsia="仿宋_GB2312" w:cs="仿宋_GB2312"/>
          <w:color w:val="000000" w:themeColor="text1"/>
          <w:sz w:val="30"/>
          <w:szCs w:val="30"/>
          <w:lang w:eastAsia="zh-CN"/>
          <w14:textFill>
            <w14:solidFill>
              <w14:schemeClr w14:val="tx1"/>
            </w14:solidFill>
          </w14:textFill>
        </w:rPr>
      </w:pPr>
      <w:r>
        <w:rPr>
          <w:rFonts w:hint="eastAsia" w:ascii="仿宋_GB2312" w:eastAsia="仿宋_GB2312" w:cs="仿宋_GB2312"/>
          <w:color w:val="000000" w:themeColor="text1"/>
          <w:sz w:val="30"/>
          <w:szCs w:val="30"/>
          <w:lang w:eastAsia="zh-CN"/>
          <w14:textFill>
            <w14:solidFill>
              <w14:schemeClr w14:val="tx1"/>
            </w14:solidFill>
          </w14:textFill>
        </w:rPr>
        <w:t>（二）提供虚假材料、隐瞒真实情况造成不良后果的信息；</w:t>
      </w:r>
    </w:p>
    <w:p>
      <w:pPr>
        <w:keepNext w:val="0"/>
        <w:keepLines w:val="0"/>
        <w:pageBreakBefore w:val="0"/>
        <w:widowControl/>
        <w:numPr>
          <w:ilvl w:val="0"/>
          <w:numId w:val="0"/>
        </w:numPr>
        <w:pBdr>
          <w:bottom w:val="single" w:color="FFFFFF" w:sz="4" w:space="31"/>
        </w:pBdr>
        <w:kinsoku/>
        <w:wordWrap/>
        <w:overflowPunct w:val="0"/>
        <w:topLinePunct w:val="0"/>
        <w:autoSpaceDE w:val="0"/>
        <w:autoSpaceDN w:val="0"/>
        <w:bidi w:val="0"/>
        <w:adjustRightInd w:val="0"/>
        <w:snapToGrid w:val="0"/>
        <w:spacing w:line="480" w:lineRule="exact"/>
        <w:ind w:firstLine="600" w:firstLineChars="200"/>
        <w:textAlignment w:val="auto"/>
        <w:outlineLvl w:val="9"/>
        <w:rPr>
          <w:rFonts w:hint="eastAsia" w:ascii="仿宋_GB2312" w:eastAsia="仿宋_GB2312" w:cs="仿宋_GB2312"/>
          <w:color w:val="000000" w:themeColor="text1"/>
          <w:sz w:val="30"/>
          <w:szCs w:val="30"/>
          <w14:textFill>
            <w14:solidFill>
              <w14:schemeClr w14:val="tx1"/>
            </w14:solidFill>
          </w14:textFill>
        </w:rPr>
      </w:pPr>
      <w:r>
        <w:rPr>
          <w:rFonts w:hint="eastAsia" w:ascii="仿宋_GB2312" w:eastAsia="仿宋_GB2312" w:cs="仿宋_GB2312"/>
          <w:color w:val="000000" w:themeColor="text1"/>
          <w:sz w:val="30"/>
          <w:szCs w:val="30"/>
          <w:lang w:eastAsia="zh-CN"/>
          <w14:textFill>
            <w14:solidFill>
              <w14:schemeClr w14:val="tx1"/>
            </w14:solidFill>
          </w14:textFill>
        </w:rPr>
        <w:t>（三）以</w:t>
      </w:r>
      <w:r>
        <w:rPr>
          <w:rFonts w:hint="eastAsia" w:ascii="仿宋_GB2312" w:eastAsia="仿宋_GB2312" w:cs="仿宋_GB2312"/>
          <w:color w:val="000000" w:themeColor="text1"/>
          <w:sz w:val="30"/>
          <w:szCs w:val="30"/>
          <w14:textFill>
            <w14:solidFill>
              <w14:schemeClr w14:val="tx1"/>
            </w14:solidFill>
          </w14:textFill>
        </w:rPr>
        <w:t>欺骗、贿赂等不正当手段取得行政许可、行政确认、行政给付、行政奖励的</w:t>
      </w:r>
      <w:r>
        <w:rPr>
          <w:rFonts w:hint="eastAsia" w:ascii="仿宋_GB2312" w:eastAsia="仿宋_GB2312" w:cs="仿宋_GB2312"/>
          <w:color w:val="000000" w:themeColor="text1"/>
          <w:sz w:val="30"/>
          <w:szCs w:val="30"/>
          <w:lang w:eastAsia="zh-CN"/>
          <w14:textFill>
            <w14:solidFill>
              <w14:schemeClr w14:val="tx1"/>
            </w14:solidFill>
          </w14:textFill>
        </w:rPr>
        <w:t>信息</w:t>
      </w:r>
      <w:r>
        <w:rPr>
          <w:rFonts w:hint="eastAsia" w:ascii="仿宋_GB2312" w:eastAsia="仿宋_GB2312" w:cs="仿宋_GB2312"/>
          <w:color w:val="000000" w:themeColor="text1"/>
          <w:sz w:val="30"/>
          <w:szCs w:val="30"/>
          <w14:textFill>
            <w14:solidFill>
              <w14:schemeClr w14:val="tx1"/>
            </w14:solidFill>
          </w14:textFill>
        </w:rPr>
        <w:t>；</w:t>
      </w:r>
    </w:p>
    <w:p>
      <w:pPr>
        <w:keepNext w:val="0"/>
        <w:keepLines w:val="0"/>
        <w:pageBreakBefore w:val="0"/>
        <w:widowControl/>
        <w:numPr>
          <w:ilvl w:val="0"/>
          <w:numId w:val="0"/>
        </w:numPr>
        <w:pBdr>
          <w:bottom w:val="single" w:color="FFFFFF" w:sz="4" w:space="31"/>
        </w:pBdr>
        <w:kinsoku/>
        <w:wordWrap/>
        <w:overflowPunct w:val="0"/>
        <w:topLinePunct w:val="0"/>
        <w:autoSpaceDE w:val="0"/>
        <w:autoSpaceDN w:val="0"/>
        <w:bidi w:val="0"/>
        <w:adjustRightInd w:val="0"/>
        <w:snapToGrid w:val="0"/>
        <w:spacing w:line="480" w:lineRule="exact"/>
        <w:ind w:firstLine="600" w:firstLineChars="200"/>
        <w:textAlignment w:val="auto"/>
        <w:outlineLvl w:val="9"/>
        <w:rPr>
          <w:rFonts w:hint="eastAsia" w:eastAsia="仿宋_GB2312"/>
          <w:color w:val="000000" w:themeColor="text1"/>
          <w:sz w:val="30"/>
          <w:szCs w:val="30"/>
          <w:lang w:val="en-US" w:eastAsia="zh-CN"/>
          <w14:textFill>
            <w14:solidFill>
              <w14:schemeClr w14:val="tx1"/>
            </w14:solidFill>
          </w14:textFill>
        </w:rPr>
      </w:pPr>
      <w:r>
        <w:rPr>
          <w:rFonts w:hint="eastAsia" w:ascii="仿宋_GB2312" w:eastAsia="仿宋_GB2312" w:cs="仿宋_GB2312"/>
          <w:color w:val="000000" w:themeColor="text1"/>
          <w:sz w:val="30"/>
          <w:szCs w:val="30"/>
          <w:lang w:eastAsia="zh-CN"/>
          <w14:textFill>
            <w14:solidFill>
              <w14:schemeClr w14:val="tx1"/>
            </w14:solidFill>
          </w14:textFill>
        </w:rPr>
        <w:t>（四）</w:t>
      </w:r>
      <w:r>
        <w:rPr>
          <w:rFonts w:hint="eastAsia" w:ascii="仿宋_GB2312" w:eastAsia="仿宋_GB2312" w:cs="仿宋_GB2312"/>
          <w:color w:val="000000" w:themeColor="text1"/>
          <w:sz w:val="30"/>
          <w:szCs w:val="30"/>
          <w14:textFill>
            <w14:solidFill>
              <w14:schemeClr w14:val="tx1"/>
            </w14:solidFill>
          </w14:textFill>
        </w:rPr>
        <w:t>经依法认定的违反法律、法规和规章规定的其他</w:t>
      </w:r>
      <w:r>
        <w:rPr>
          <w:rFonts w:hint="eastAsia" w:ascii="仿宋_GB2312" w:eastAsia="仿宋_GB2312" w:cs="仿宋_GB2312"/>
          <w:color w:val="000000" w:themeColor="text1"/>
          <w:sz w:val="30"/>
          <w:szCs w:val="30"/>
          <w:lang w:eastAsia="zh-CN"/>
          <w14:textFill>
            <w14:solidFill>
              <w14:schemeClr w14:val="tx1"/>
            </w14:solidFill>
          </w14:textFill>
        </w:rPr>
        <w:t>失信</w:t>
      </w:r>
      <w:r>
        <w:rPr>
          <w:rFonts w:hint="eastAsia" w:ascii="仿宋_GB2312" w:eastAsia="仿宋_GB2312" w:cs="仿宋_GB2312"/>
          <w:color w:val="000000" w:themeColor="text1"/>
          <w:sz w:val="30"/>
          <w:szCs w:val="30"/>
          <w14:textFill>
            <w14:solidFill>
              <w14:schemeClr w14:val="tx1"/>
            </w14:solidFill>
          </w14:textFill>
        </w:rPr>
        <w:t>信息。</w:t>
      </w:r>
    </w:p>
    <w:p>
      <w:pPr>
        <w:keepNext w:val="0"/>
        <w:keepLines w:val="0"/>
        <w:pageBreakBefore w:val="0"/>
        <w:widowControl/>
        <w:pBdr>
          <w:bottom w:val="single" w:color="FFFFFF" w:sz="4" w:space="31"/>
        </w:pBdr>
        <w:kinsoku/>
        <w:wordWrap/>
        <w:overflowPunct w:val="0"/>
        <w:topLinePunct w:val="0"/>
        <w:autoSpaceDE w:val="0"/>
        <w:autoSpaceDN w:val="0"/>
        <w:bidi w:val="0"/>
        <w:adjustRightInd w:val="0"/>
        <w:snapToGrid w:val="0"/>
        <w:spacing w:line="480" w:lineRule="exact"/>
        <w:ind w:firstLine="600" w:firstLineChars="200"/>
        <w:textAlignment w:val="auto"/>
        <w:outlineLvl w:val="9"/>
        <w:rPr>
          <w:rFonts w:eastAsia="仿宋_GB2312"/>
          <w:color w:val="000000" w:themeColor="text1"/>
          <w:sz w:val="30"/>
          <w:szCs w:val="30"/>
          <w14:textFill>
            <w14:solidFill>
              <w14:schemeClr w14:val="tx1"/>
            </w14:solidFill>
          </w14:textFill>
        </w:rPr>
      </w:pPr>
      <w:r>
        <w:rPr>
          <w:rFonts w:hint="eastAsia" w:ascii="文泉驿微米黑" w:hAnsi="文泉驿微米黑" w:eastAsia="文泉驿微米黑" w:cs="文泉驿微米黑"/>
          <w:color w:val="000000" w:themeColor="text1"/>
          <w:sz w:val="30"/>
          <w:szCs w:val="30"/>
          <w:lang w:val="en-US" w:eastAsia="zh-CN"/>
          <w14:textFill>
            <w14:solidFill>
              <w14:schemeClr w14:val="tx1"/>
            </w14:solidFill>
          </w14:textFill>
        </w:rPr>
        <w:t>第九条</w:t>
      </w:r>
      <w:r>
        <w:rPr>
          <w:rFonts w:hint="eastAsia" w:eastAsia="仿宋_GB2312"/>
          <w:color w:val="000000" w:themeColor="text1"/>
          <w:sz w:val="30"/>
          <w:szCs w:val="30"/>
          <w:lang w:val="en-US" w:eastAsia="zh-CN"/>
          <w14:textFill>
            <w14:solidFill>
              <w14:schemeClr w14:val="tx1"/>
            </w14:solidFill>
          </w14:textFill>
        </w:rPr>
        <w:t>【其他信息】信用主体的其他信息是指拟纳入自然资源规划领域信用评价的其他信用数据，</w:t>
      </w:r>
      <w:r>
        <w:rPr>
          <w:rFonts w:hint="eastAsia" w:eastAsia="仿宋_GB2312"/>
          <w:color w:val="000000" w:themeColor="text1"/>
          <w:sz w:val="30"/>
          <w:szCs w:val="30"/>
          <w14:textFill>
            <w14:solidFill>
              <w14:schemeClr w14:val="tx1"/>
            </w14:solidFill>
          </w14:textFill>
        </w:rPr>
        <w:t>包括信用承诺信息、信用承诺履约践诺情况信息、检查抽查结果信息，及</w:t>
      </w:r>
      <w:r>
        <w:rPr>
          <w:rFonts w:eastAsia="仿宋_GB2312"/>
          <w:color w:val="000000" w:themeColor="text1"/>
          <w:sz w:val="30"/>
          <w:szCs w:val="30"/>
          <w14:textFill>
            <w14:solidFill>
              <w14:schemeClr w14:val="tx1"/>
            </w14:solidFill>
          </w14:textFill>
        </w:rPr>
        <w:t>监管主体认为应当共享或者公示的信用信息等。</w:t>
      </w:r>
    </w:p>
    <w:p>
      <w:pPr>
        <w:keepNext w:val="0"/>
        <w:keepLines w:val="0"/>
        <w:pageBreakBefore w:val="0"/>
        <w:pBdr>
          <w:bottom w:val="single" w:color="FFFFFF" w:sz="4" w:space="31"/>
        </w:pBdr>
        <w:kinsoku/>
        <w:wordWrap/>
        <w:overflowPunct w:val="0"/>
        <w:topLinePunct w:val="0"/>
        <w:bidi w:val="0"/>
        <w:spacing w:line="480" w:lineRule="exact"/>
        <w:ind w:firstLine="600" w:firstLineChars="200"/>
        <w:textAlignment w:val="auto"/>
        <w:outlineLvl w:val="9"/>
        <w:rPr>
          <w:rFonts w:hint="eastAsia" w:ascii="仿宋_GB2312" w:eastAsia="仿宋_GB2312" w:cs="仿宋_GB2312"/>
          <w:color w:val="000000" w:themeColor="text1"/>
          <w:sz w:val="30"/>
          <w:szCs w:val="30"/>
          <w:lang w:eastAsia="zh-CN"/>
          <w14:textFill>
            <w14:solidFill>
              <w14:schemeClr w14:val="tx1"/>
            </w14:solidFill>
          </w14:textFill>
        </w:rPr>
      </w:pPr>
      <w:r>
        <w:rPr>
          <w:rFonts w:hint="eastAsia" w:ascii="文泉驿微米黑" w:hAnsi="文泉驿微米黑" w:eastAsia="文泉驿微米黑" w:cs="文泉驿微米黑"/>
          <w:color w:val="000000" w:themeColor="text1"/>
          <w:sz w:val="30"/>
          <w:szCs w:val="30"/>
          <w:lang w:val="en-US" w:eastAsia="zh-CN"/>
          <w14:textFill>
            <w14:solidFill>
              <w14:schemeClr w14:val="tx1"/>
            </w14:solidFill>
          </w14:textFill>
        </w:rPr>
        <w:t>第十条</w:t>
      </w:r>
      <w:r>
        <w:rPr>
          <w:rFonts w:hint="eastAsia" w:ascii="仿宋_GB2312" w:eastAsia="仿宋_GB2312" w:cs="仿宋_GB2312"/>
          <w:color w:val="000000" w:themeColor="text1"/>
          <w:sz w:val="30"/>
          <w:szCs w:val="30"/>
          <w:lang w:eastAsia="zh-CN"/>
          <w14:textFill>
            <w14:solidFill>
              <w14:schemeClr w14:val="tx1"/>
            </w14:solidFill>
          </w14:textFill>
        </w:rPr>
        <w:t>【信息归集】信用信息实行目录清单管理，由局政策法规处牵头会同业务部门，根据市信用办要求做好信用信息目录动态调整。</w:t>
      </w:r>
    </w:p>
    <w:p>
      <w:pPr>
        <w:keepNext w:val="0"/>
        <w:keepLines w:val="0"/>
        <w:pageBreakBefore w:val="0"/>
        <w:pBdr>
          <w:bottom w:val="single" w:color="FFFFFF" w:sz="4" w:space="31"/>
        </w:pBdr>
        <w:kinsoku/>
        <w:wordWrap/>
        <w:overflowPunct w:val="0"/>
        <w:topLinePunct w:val="0"/>
        <w:bidi w:val="0"/>
        <w:spacing w:line="480" w:lineRule="exact"/>
        <w:ind w:firstLine="600" w:firstLineChars="200"/>
        <w:textAlignment w:val="auto"/>
        <w:outlineLvl w:val="9"/>
        <w:rPr>
          <w:rFonts w:hint="eastAsia" w:ascii="仿宋_GB2312" w:eastAsia="仿宋_GB2312" w:cs="仿宋_GB2312"/>
          <w:color w:val="000000" w:themeColor="text1"/>
          <w:sz w:val="30"/>
          <w:szCs w:val="30"/>
          <w:lang w:eastAsia="zh-CN"/>
          <w14:textFill>
            <w14:solidFill>
              <w14:schemeClr w14:val="tx1"/>
            </w14:solidFill>
          </w14:textFill>
        </w:rPr>
      </w:pPr>
      <w:r>
        <w:rPr>
          <w:rFonts w:hint="eastAsia" w:ascii="仿宋_GB2312" w:eastAsia="仿宋_GB2312" w:cs="仿宋_GB2312"/>
          <w:color w:val="000000" w:themeColor="text1"/>
          <w:sz w:val="30"/>
          <w:szCs w:val="30"/>
          <w:lang w:eastAsia="zh-CN"/>
          <w14:textFill>
            <w14:solidFill>
              <w14:schemeClr w14:val="tx1"/>
            </w14:solidFill>
          </w14:textFill>
        </w:rPr>
        <w:t>信用信息数据归集遵循“系统对接为主、人工录入为辅”的原则，</w:t>
      </w:r>
      <w:r>
        <w:rPr>
          <w:rFonts w:hint="eastAsia" w:ascii="仿宋_GB2312" w:hAnsi="宋体" w:eastAsia="仿宋_GB2312" w:cs="宋体"/>
          <w:color w:val="000000" w:themeColor="text1"/>
          <w:kern w:val="0"/>
          <w:sz w:val="30"/>
          <w:szCs w:val="30"/>
          <w14:textFill>
            <w14:solidFill>
              <w14:schemeClr w14:val="tx1"/>
            </w14:solidFill>
          </w14:textFill>
        </w:rPr>
        <w:t>按照</w:t>
      </w:r>
      <w:r>
        <w:rPr>
          <w:rFonts w:hint="eastAsia" w:ascii="仿宋_GB2312" w:hAnsi="宋体" w:eastAsia="仿宋_GB2312" w:cs="宋体"/>
          <w:color w:val="000000" w:themeColor="text1"/>
          <w:kern w:val="0"/>
          <w:sz w:val="30"/>
          <w:szCs w:val="30"/>
          <w:lang w:eastAsia="zh-CN"/>
          <w14:textFill>
            <w14:solidFill>
              <w14:schemeClr w14:val="tx1"/>
            </w14:solidFill>
          </w14:textFill>
        </w:rPr>
        <w:t>“谁主管、谁采集、谁录入”的要求，由</w:t>
      </w:r>
      <w:r>
        <w:rPr>
          <w:rFonts w:hint="eastAsia" w:ascii="仿宋_GB2312" w:hAnsi="宋体" w:eastAsia="仿宋_GB2312" w:cs="宋体"/>
          <w:color w:val="000000" w:themeColor="text1"/>
          <w:kern w:val="0"/>
          <w:sz w:val="30"/>
          <w:szCs w:val="30"/>
          <w14:textFill>
            <w14:solidFill>
              <w14:schemeClr w14:val="tx1"/>
            </w14:solidFill>
          </w14:textFill>
        </w:rPr>
        <w:t>各</w:t>
      </w:r>
      <w:r>
        <w:rPr>
          <w:rFonts w:hint="eastAsia" w:ascii="仿宋_GB2312" w:hAnsi="宋体" w:eastAsia="仿宋_GB2312" w:cs="宋体"/>
          <w:color w:val="000000" w:themeColor="text1"/>
          <w:kern w:val="0"/>
          <w:sz w:val="30"/>
          <w:szCs w:val="30"/>
          <w:lang w:eastAsia="zh-CN"/>
          <w14:textFill>
            <w14:solidFill>
              <w14:schemeClr w14:val="tx1"/>
            </w14:solidFill>
          </w14:textFill>
        </w:rPr>
        <w:t>业务部门</w:t>
      </w:r>
      <w:r>
        <w:rPr>
          <w:rFonts w:hint="eastAsia" w:ascii="仿宋_GB2312" w:hAnsi="宋体" w:eastAsia="仿宋_GB2312" w:cs="宋体"/>
          <w:color w:val="000000" w:themeColor="text1"/>
          <w:kern w:val="0"/>
          <w:sz w:val="30"/>
          <w:szCs w:val="30"/>
          <w14:textFill>
            <w14:solidFill>
              <w14:schemeClr w14:val="tx1"/>
            </w14:solidFill>
          </w14:textFill>
        </w:rPr>
        <w:t>和</w:t>
      </w:r>
      <w:r>
        <w:rPr>
          <w:rFonts w:hint="eastAsia" w:ascii="仿宋_GB2312" w:hAnsi="宋体" w:eastAsia="仿宋_GB2312" w:cs="宋体"/>
          <w:color w:val="000000" w:themeColor="text1"/>
          <w:kern w:val="0"/>
          <w:sz w:val="30"/>
          <w:szCs w:val="30"/>
          <w:lang w:eastAsia="zh-CN"/>
          <w14:textFill>
            <w14:solidFill>
              <w14:schemeClr w14:val="tx1"/>
            </w14:solidFill>
          </w14:textFill>
        </w:rPr>
        <w:t>区（</w:t>
      </w:r>
      <w:r>
        <w:rPr>
          <w:rFonts w:hint="eastAsia" w:ascii="仿宋_GB2312" w:hAnsi="宋体" w:eastAsia="仿宋_GB2312" w:cs="宋体"/>
          <w:color w:val="000000" w:themeColor="text1"/>
          <w:kern w:val="0"/>
          <w:sz w:val="30"/>
          <w:szCs w:val="30"/>
          <w14:textFill>
            <w14:solidFill>
              <w14:schemeClr w14:val="tx1"/>
            </w14:solidFill>
          </w14:textFill>
        </w:rPr>
        <w:t>县</w:t>
      </w:r>
      <w:r>
        <w:rPr>
          <w:rFonts w:hint="eastAsia" w:ascii="仿宋_GB2312" w:hAnsi="宋体" w:eastAsia="仿宋_GB2312" w:cs="宋体"/>
          <w:color w:val="000000" w:themeColor="text1"/>
          <w:kern w:val="0"/>
          <w:sz w:val="30"/>
          <w:szCs w:val="30"/>
          <w:lang w:eastAsia="zh-CN"/>
          <w14:textFill>
            <w14:solidFill>
              <w14:schemeClr w14:val="tx1"/>
            </w14:solidFill>
          </w14:textFill>
        </w:rPr>
        <w:t>、</w:t>
      </w:r>
      <w:r>
        <w:rPr>
          <w:rFonts w:hint="eastAsia" w:ascii="仿宋_GB2312" w:hAnsi="宋体" w:eastAsia="仿宋_GB2312" w:cs="宋体"/>
          <w:color w:val="000000" w:themeColor="text1"/>
          <w:kern w:val="0"/>
          <w:sz w:val="30"/>
          <w:szCs w:val="30"/>
          <w14:textFill>
            <w14:solidFill>
              <w14:schemeClr w14:val="tx1"/>
            </w14:solidFill>
          </w14:textFill>
        </w:rPr>
        <w:t>市）做好信用信息数据的公示、收集、整合、报送，实现数据报送</w:t>
      </w:r>
      <w:r>
        <w:rPr>
          <w:rFonts w:hint="eastAsia" w:ascii="仿宋_GB2312" w:hAnsi="宋体" w:eastAsia="仿宋_GB2312" w:cs="宋体"/>
          <w:color w:val="000000" w:themeColor="text1"/>
          <w:kern w:val="0"/>
          <w:sz w:val="30"/>
          <w:szCs w:val="30"/>
          <w:lang w:eastAsia="zh-CN"/>
          <w14:textFill>
            <w14:solidFill>
              <w14:schemeClr w14:val="tx1"/>
            </w14:solidFill>
          </w14:textFill>
        </w:rPr>
        <w:t>真实、</w:t>
      </w:r>
      <w:r>
        <w:rPr>
          <w:rFonts w:hint="eastAsia" w:ascii="仿宋_GB2312" w:hAnsi="宋体" w:eastAsia="仿宋_GB2312" w:cs="宋体"/>
          <w:color w:val="000000" w:themeColor="text1"/>
          <w:kern w:val="0"/>
          <w:sz w:val="30"/>
          <w:szCs w:val="30"/>
          <w14:textFill>
            <w14:solidFill>
              <w14:schemeClr w14:val="tx1"/>
            </w14:solidFill>
          </w14:textFill>
        </w:rPr>
        <w:t>快速</w:t>
      </w:r>
      <w:r>
        <w:rPr>
          <w:rFonts w:hint="eastAsia" w:ascii="仿宋_GB2312" w:eastAsia="仿宋_GB2312" w:cs="仿宋_GB2312"/>
          <w:color w:val="000000" w:themeColor="text1"/>
          <w:sz w:val="30"/>
          <w:szCs w:val="30"/>
          <w:lang w:eastAsia="zh-CN"/>
          <w14:textFill>
            <w14:solidFill>
              <w14:schemeClr w14:val="tx1"/>
            </w14:solidFill>
          </w14:textFill>
        </w:rPr>
        <w:t>、便捷、无遗漏。</w:t>
      </w:r>
    </w:p>
    <w:p>
      <w:pPr>
        <w:keepNext w:val="0"/>
        <w:keepLines w:val="0"/>
        <w:pageBreakBefore w:val="0"/>
        <w:pBdr>
          <w:bottom w:val="single" w:color="FFFFFF" w:sz="4" w:space="31"/>
        </w:pBdr>
        <w:kinsoku/>
        <w:wordWrap/>
        <w:overflowPunct w:val="0"/>
        <w:topLinePunct w:val="0"/>
        <w:bidi w:val="0"/>
        <w:spacing w:line="480" w:lineRule="exact"/>
        <w:ind w:firstLine="600" w:firstLineChars="200"/>
        <w:textAlignment w:val="auto"/>
        <w:outlineLvl w:val="9"/>
        <w:rPr>
          <w:rFonts w:hint="eastAsia" w:ascii="仿宋_GB2312" w:eastAsia="仿宋_GB2312" w:cs="仿宋_GB2312"/>
          <w:color w:val="000000" w:themeColor="text1"/>
          <w:sz w:val="30"/>
          <w:szCs w:val="30"/>
          <w:lang w:val="en-US" w:eastAsia="zh-CN"/>
          <w14:textFill>
            <w14:solidFill>
              <w14:schemeClr w14:val="tx1"/>
            </w14:solidFill>
          </w14:textFill>
        </w:rPr>
      </w:pPr>
      <w:r>
        <w:rPr>
          <w:rFonts w:hint="eastAsia" w:ascii="仿宋_GB2312" w:eastAsia="仿宋_GB2312" w:cs="仿宋_GB2312"/>
          <w:color w:val="000000" w:themeColor="text1"/>
          <w:sz w:val="30"/>
          <w:szCs w:val="30"/>
          <w:lang w:val="en-US" w:eastAsia="zh-CN"/>
          <w14:textFill>
            <w14:solidFill>
              <w14:schemeClr w14:val="tx1"/>
            </w14:solidFill>
          </w14:textFill>
        </w:rPr>
        <w:t>通过系统对接获取的数据应尽量做到实时获取；通过局信用信息管理系平台录入的信息应在相关行政行为作出后5个工作日内填报。业务工作中涉及承诺信息数据的，业务部门应将承诺事项录入局信用信息管理平台。</w:t>
      </w:r>
    </w:p>
    <w:p>
      <w:pPr>
        <w:keepNext w:val="0"/>
        <w:keepLines w:val="0"/>
        <w:pageBreakBefore w:val="0"/>
        <w:numPr>
          <w:ilvl w:val="0"/>
          <w:numId w:val="0"/>
        </w:numPr>
        <w:pBdr>
          <w:bottom w:val="single" w:color="FFFFFF" w:sz="4" w:space="31"/>
        </w:pBdr>
        <w:kinsoku/>
        <w:wordWrap/>
        <w:overflowPunct w:val="0"/>
        <w:topLinePunct w:val="0"/>
        <w:bidi w:val="0"/>
        <w:spacing w:line="480" w:lineRule="exact"/>
        <w:ind w:firstLine="600" w:firstLineChars="200"/>
        <w:textAlignment w:val="auto"/>
        <w:outlineLvl w:val="9"/>
        <w:rPr>
          <w:rFonts w:hint="eastAsia" w:ascii="仿宋_GB2312" w:eastAsia="仿宋_GB2312" w:cs="仿宋_GB2312"/>
          <w:color w:val="000000" w:themeColor="text1"/>
          <w:sz w:val="30"/>
          <w:szCs w:val="30"/>
          <w:lang w:val="en-US" w:eastAsia="zh-CN"/>
          <w14:textFill>
            <w14:solidFill>
              <w14:schemeClr w14:val="tx1"/>
            </w14:solidFill>
          </w14:textFill>
        </w:rPr>
      </w:pPr>
      <w:r>
        <w:rPr>
          <w:rFonts w:hint="eastAsia" w:ascii="文泉驿微米黑" w:hAnsi="文泉驿微米黑" w:eastAsia="文泉驿微米黑" w:cs="文泉驿微米黑"/>
          <w:color w:val="000000" w:themeColor="text1"/>
          <w:sz w:val="30"/>
          <w:szCs w:val="30"/>
          <w:lang w:val="en-US" w:eastAsia="zh-CN"/>
          <w14:textFill>
            <w14:solidFill>
              <w14:schemeClr w14:val="tx1"/>
            </w14:solidFill>
          </w14:textFill>
        </w:rPr>
        <w:t>第十一条</w:t>
      </w:r>
      <w:r>
        <w:rPr>
          <w:rFonts w:hint="eastAsia" w:ascii="仿宋_GB2312" w:eastAsia="仿宋_GB2312" w:cs="仿宋_GB2312"/>
          <w:color w:val="000000" w:themeColor="text1"/>
          <w:sz w:val="30"/>
          <w:szCs w:val="30"/>
          <w:lang w:val="en-US" w:eastAsia="zh-CN"/>
          <w14:textFill>
            <w14:solidFill>
              <w14:schemeClr w14:val="tx1"/>
            </w14:solidFill>
          </w14:textFill>
        </w:rPr>
        <w:t>【信息纠错】信用信息的归集和记录，应当以已经具备法律效力的文书或其他有效证明文件为依据，并留档备查。对于工作中发现的错误信用数据和被信用主体质疑的信用数据，业务部门应尽快核对、修改。</w:t>
      </w:r>
    </w:p>
    <w:p>
      <w:pPr>
        <w:keepNext w:val="0"/>
        <w:keepLines w:val="0"/>
        <w:pageBreakBefore w:val="0"/>
        <w:numPr>
          <w:ilvl w:val="0"/>
          <w:numId w:val="0"/>
        </w:numPr>
        <w:pBdr>
          <w:bottom w:val="single" w:color="FFFFFF" w:sz="4" w:space="31"/>
        </w:pBdr>
        <w:kinsoku/>
        <w:wordWrap/>
        <w:overflowPunct w:val="0"/>
        <w:topLinePunct w:val="0"/>
        <w:bidi w:val="0"/>
        <w:spacing w:line="480" w:lineRule="exact"/>
        <w:ind w:firstLine="600" w:firstLineChars="200"/>
        <w:textAlignment w:val="auto"/>
        <w:outlineLvl w:val="9"/>
        <w:rPr>
          <w:rFonts w:hint="eastAsia" w:ascii="仿宋_GB2312" w:eastAsia="仿宋_GB2312" w:cs="仿宋_GB2312"/>
          <w:color w:val="000000" w:themeColor="text1"/>
          <w:sz w:val="30"/>
          <w:szCs w:val="30"/>
          <w:lang w:val="en-US" w:eastAsia="zh-CN"/>
          <w14:textFill>
            <w14:solidFill>
              <w14:schemeClr w14:val="tx1"/>
            </w14:solidFill>
          </w14:textFill>
        </w:rPr>
      </w:pPr>
    </w:p>
    <w:p>
      <w:pPr>
        <w:keepNext w:val="0"/>
        <w:keepLines w:val="0"/>
        <w:pageBreakBefore w:val="0"/>
        <w:numPr>
          <w:ilvl w:val="0"/>
          <w:numId w:val="1"/>
        </w:numPr>
        <w:pBdr>
          <w:bottom w:val="single" w:color="FFFFFF" w:sz="4" w:space="31"/>
        </w:pBdr>
        <w:kinsoku/>
        <w:wordWrap/>
        <w:overflowPunct w:val="0"/>
        <w:topLinePunct w:val="0"/>
        <w:bidi w:val="0"/>
        <w:spacing w:line="480" w:lineRule="exact"/>
        <w:ind w:firstLine="600" w:firstLineChars="200"/>
        <w:textAlignment w:val="auto"/>
        <w:outlineLvl w:val="9"/>
        <w:rPr>
          <w:rFonts w:hint="eastAsia" w:ascii="文泉驿微米黑" w:hAnsi="文泉驿微米黑" w:eastAsia="文泉驿微米黑" w:cs="文泉驿微米黑"/>
          <w:color w:val="000000" w:themeColor="text1"/>
          <w:sz w:val="30"/>
          <w:szCs w:val="30"/>
          <w:lang w:val="en-US" w:eastAsia="zh-CN"/>
          <w14:textFill>
            <w14:solidFill>
              <w14:schemeClr w14:val="tx1"/>
            </w14:solidFill>
          </w14:textFill>
        </w:rPr>
      </w:pPr>
      <w:r>
        <w:rPr>
          <w:rFonts w:hint="eastAsia" w:ascii="文泉驿微米黑" w:hAnsi="文泉驿微米黑" w:eastAsia="文泉驿微米黑" w:cs="文泉驿微米黑"/>
          <w:color w:val="000000" w:themeColor="text1"/>
          <w:sz w:val="30"/>
          <w:szCs w:val="30"/>
          <w:lang w:val="en-US" w:eastAsia="zh-CN"/>
          <w14:textFill>
            <w14:solidFill>
              <w14:schemeClr w14:val="tx1"/>
            </w14:solidFill>
          </w14:textFill>
        </w:rPr>
        <w:t xml:space="preserve"> 信用分级</w:t>
      </w:r>
    </w:p>
    <w:p>
      <w:pPr>
        <w:keepNext w:val="0"/>
        <w:keepLines w:val="0"/>
        <w:pageBreakBefore w:val="0"/>
        <w:numPr>
          <w:ilvl w:val="0"/>
          <w:numId w:val="0"/>
        </w:numPr>
        <w:pBdr>
          <w:bottom w:val="single" w:color="FFFFFF" w:sz="4" w:space="31"/>
        </w:pBdr>
        <w:kinsoku/>
        <w:wordWrap/>
        <w:overflowPunct w:val="0"/>
        <w:topLinePunct w:val="0"/>
        <w:bidi w:val="0"/>
        <w:spacing w:line="480" w:lineRule="exact"/>
        <w:ind w:firstLine="600" w:firstLineChars="200"/>
        <w:textAlignment w:val="auto"/>
        <w:outlineLvl w:val="9"/>
        <w:rPr>
          <w:rFonts w:ascii="仿宋_GB2312" w:eastAsia="仿宋_GB2312" w:cs="仿宋_GB2312"/>
          <w:color w:val="000000" w:themeColor="text1"/>
          <w:sz w:val="30"/>
          <w:szCs w:val="30"/>
          <w14:textFill>
            <w14:solidFill>
              <w14:schemeClr w14:val="tx1"/>
            </w14:solidFill>
          </w14:textFill>
        </w:rPr>
      </w:pPr>
      <w:r>
        <w:rPr>
          <w:rFonts w:hint="eastAsia" w:ascii="文泉驿微米黑" w:hAnsi="文泉驿微米黑" w:eastAsia="文泉驿微米黑" w:cs="文泉驿微米黑"/>
          <w:color w:val="000000" w:themeColor="text1"/>
          <w:sz w:val="30"/>
          <w:szCs w:val="30"/>
          <w:lang w:val="en-US" w:eastAsia="zh-CN"/>
          <w14:textFill>
            <w14:solidFill>
              <w14:schemeClr w14:val="tx1"/>
            </w14:solidFill>
          </w14:textFill>
        </w:rPr>
        <w:t>第十二条</w:t>
      </w:r>
      <w:r>
        <w:rPr>
          <w:rFonts w:hint="eastAsia" w:ascii="仿宋_GB2312" w:eastAsia="仿宋_GB2312" w:cs="仿宋_GB2312"/>
          <w:color w:val="000000" w:themeColor="text1"/>
          <w:sz w:val="30"/>
          <w:szCs w:val="30"/>
          <w:lang w:val="en-US" w:eastAsia="zh-CN"/>
          <w14:textFill>
            <w14:solidFill>
              <w14:schemeClr w14:val="tx1"/>
            </w14:solidFill>
          </w14:textFill>
        </w:rPr>
        <w:t>【评价标准制定】业务部门应当结合实际制定本行业（</w:t>
      </w:r>
      <w:r>
        <w:rPr>
          <w:rFonts w:hint="eastAsia" w:ascii="仿宋_GB2312" w:eastAsia="仿宋_GB2312" w:cs="仿宋_GB2312"/>
          <w:color w:val="000000" w:themeColor="text1"/>
          <w:sz w:val="30"/>
          <w:szCs w:val="30"/>
          <w:lang w:eastAsia="zh-CN"/>
          <w14:textFill>
            <w14:solidFill>
              <w14:schemeClr w14:val="tx1"/>
            </w14:solidFill>
          </w14:textFill>
        </w:rPr>
        <w:t>包括但不限于土地市场，矿产、海洋、林业资源管理，规划编制、审批、实施以及测绘管理等</w:t>
      </w:r>
      <w:r>
        <w:rPr>
          <w:rFonts w:hint="eastAsia" w:ascii="仿宋_GB2312" w:eastAsia="仿宋_GB2312" w:cs="仿宋_GB2312"/>
          <w:color w:val="000000" w:themeColor="text1"/>
          <w:sz w:val="30"/>
          <w:szCs w:val="30"/>
          <w:lang w:val="en-US" w:eastAsia="zh-CN"/>
          <w14:textFill>
            <w14:solidFill>
              <w14:schemeClr w14:val="tx1"/>
            </w14:solidFill>
          </w14:textFill>
        </w:rPr>
        <w:t>）的信用评价</w:t>
      </w:r>
      <w:r>
        <w:rPr>
          <w:rFonts w:hint="eastAsia" w:ascii="仿宋_GB2312" w:eastAsia="仿宋_GB2312" w:cs="仿宋_GB2312"/>
          <w:color w:val="000000" w:themeColor="text1"/>
          <w:sz w:val="30"/>
          <w:szCs w:val="30"/>
          <w:lang w:eastAsia="zh-CN"/>
          <w14:textFill>
            <w14:solidFill>
              <w14:schemeClr w14:val="tx1"/>
            </w14:solidFill>
          </w14:textFill>
        </w:rPr>
        <w:t>办法</w:t>
      </w:r>
      <w:r>
        <w:rPr>
          <w:rFonts w:hint="eastAsia" w:ascii="仿宋_GB2312" w:eastAsia="仿宋_GB2312" w:cs="仿宋_GB2312"/>
          <w:color w:val="000000" w:themeColor="text1"/>
          <w:sz w:val="30"/>
          <w:szCs w:val="30"/>
          <w14:textFill>
            <w14:solidFill>
              <w14:schemeClr w14:val="tx1"/>
            </w14:solidFill>
          </w14:textFill>
        </w:rPr>
        <w:t>和管理机制</w:t>
      </w:r>
      <w:r>
        <w:rPr>
          <w:rFonts w:hint="eastAsia" w:ascii="仿宋_GB2312" w:eastAsia="仿宋_GB2312" w:cs="仿宋_GB2312"/>
          <w:color w:val="000000" w:themeColor="text1"/>
          <w:sz w:val="30"/>
          <w:szCs w:val="30"/>
          <w:lang w:eastAsia="zh-CN"/>
          <w14:textFill>
            <w14:solidFill>
              <w14:schemeClr w14:val="tx1"/>
            </w14:solidFill>
          </w14:textFill>
        </w:rPr>
        <w:t>，</w:t>
      </w:r>
      <w:r>
        <w:rPr>
          <w:rFonts w:hint="eastAsia" w:ascii="仿宋_GB2312" w:eastAsia="仿宋_GB2312" w:cs="仿宋_GB2312"/>
          <w:color w:val="000000" w:themeColor="text1"/>
          <w:sz w:val="30"/>
          <w:szCs w:val="30"/>
          <w14:textFill>
            <w14:solidFill>
              <w14:schemeClr w14:val="tx1"/>
            </w14:solidFill>
          </w14:textFill>
        </w:rPr>
        <w:t>强化行业监管力度，提升行业</w:t>
      </w:r>
      <w:r>
        <w:rPr>
          <w:rFonts w:hint="eastAsia" w:ascii="仿宋_GB2312" w:eastAsia="仿宋_GB2312" w:cs="仿宋_GB2312"/>
          <w:color w:val="000000" w:themeColor="text1"/>
          <w:sz w:val="30"/>
          <w:szCs w:val="30"/>
          <w:lang w:eastAsia="zh-CN"/>
          <w14:textFill>
            <w14:solidFill>
              <w14:schemeClr w14:val="tx1"/>
            </w14:solidFill>
          </w14:textFill>
        </w:rPr>
        <w:t>综合</w:t>
      </w:r>
      <w:r>
        <w:rPr>
          <w:rFonts w:hint="eastAsia" w:ascii="仿宋_GB2312" w:eastAsia="仿宋_GB2312" w:cs="仿宋_GB2312"/>
          <w:color w:val="000000" w:themeColor="text1"/>
          <w:sz w:val="30"/>
          <w:szCs w:val="30"/>
          <w14:textFill>
            <w14:solidFill>
              <w14:schemeClr w14:val="tx1"/>
            </w14:solidFill>
          </w14:textFill>
        </w:rPr>
        <w:t>管理水平。上级已有规定的，按规定执行。</w:t>
      </w:r>
    </w:p>
    <w:p>
      <w:pPr>
        <w:keepNext w:val="0"/>
        <w:keepLines w:val="0"/>
        <w:pageBreakBefore w:val="0"/>
        <w:numPr>
          <w:ilvl w:val="0"/>
          <w:numId w:val="0"/>
        </w:numPr>
        <w:pBdr>
          <w:bottom w:val="single" w:color="FFFFFF" w:sz="4" w:space="31"/>
        </w:pBdr>
        <w:kinsoku/>
        <w:wordWrap/>
        <w:overflowPunct w:val="0"/>
        <w:topLinePunct w:val="0"/>
        <w:bidi w:val="0"/>
        <w:spacing w:line="480" w:lineRule="exact"/>
        <w:ind w:firstLine="600" w:firstLineChars="200"/>
        <w:textAlignment w:val="auto"/>
        <w:outlineLvl w:val="9"/>
        <w:rPr>
          <w:rFonts w:hint="eastAsia" w:ascii="仿宋_GB2312" w:eastAsia="仿宋_GB2312" w:cs="仿宋_GB2312"/>
          <w:color w:val="000000" w:themeColor="text1"/>
          <w:sz w:val="30"/>
          <w:szCs w:val="30"/>
          <w:lang w:val="en-US" w:eastAsia="zh-CN"/>
          <w14:textFill>
            <w14:solidFill>
              <w14:schemeClr w14:val="tx1"/>
            </w14:solidFill>
          </w14:textFill>
        </w:rPr>
      </w:pPr>
      <w:r>
        <w:rPr>
          <w:rFonts w:hint="eastAsia" w:ascii="文泉驿微米黑" w:hAnsi="文泉驿微米黑" w:eastAsia="文泉驿微米黑" w:cs="文泉驿微米黑"/>
          <w:color w:val="000000" w:themeColor="text1"/>
          <w:sz w:val="30"/>
          <w:szCs w:val="30"/>
          <w:lang w:val="en-US" w:eastAsia="zh-CN"/>
          <w14:textFill>
            <w14:solidFill>
              <w14:schemeClr w14:val="tx1"/>
            </w14:solidFill>
          </w14:textFill>
        </w:rPr>
        <w:t>第十三条</w:t>
      </w:r>
      <w:r>
        <w:rPr>
          <w:rFonts w:hint="eastAsia" w:ascii="仿宋_GB2312" w:eastAsia="仿宋_GB2312" w:cs="仿宋_GB2312"/>
          <w:color w:val="000000" w:themeColor="text1"/>
          <w:sz w:val="30"/>
          <w:szCs w:val="30"/>
          <w:lang w:val="en-US" w:eastAsia="zh-CN"/>
          <w14:textFill>
            <w14:solidFill>
              <w14:schemeClr w14:val="tx1"/>
            </w14:solidFill>
          </w14:textFill>
        </w:rPr>
        <w:t>【评价等级】信用主体在在自然资源规划领域信用等级分为五级：A级（优秀）、B级（良好）、C级（一般）、D级（较差）、E级（差）。</w:t>
      </w:r>
    </w:p>
    <w:p>
      <w:pPr>
        <w:keepNext w:val="0"/>
        <w:keepLines w:val="0"/>
        <w:pageBreakBefore w:val="0"/>
        <w:numPr>
          <w:ilvl w:val="0"/>
          <w:numId w:val="0"/>
        </w:numPr>
        <w:pBdr>
          <w:bottom w:val="single" w:color="FFFFFF" w:sz="4" w:space="31"/>
        </w:pBdr>
        <w:kinsoku/>
        <w:wordWrap/>
        <w:overflowPunct w:val="0"/>
        <w:topLinePunct w:val="0"/>
        <w:bidi w:val="0"/>
        <w:spacing w:line="480" w:lineRule="exact"/>
        <w:ind w:firstLine="600" w:firstLineChars="200"/>
        <w:textAlignment w:val="auto"/>
        <w:outlineLvl w:val="9"/>
        <w:rPr>
          <w:rFonts w:hint="eastAsia" w:ascii="仿宋_GB2312" w:eastAsia="仿宋_GB2312" w:cs="仿宋_GB2312"/>
          <w:color w:val="000000" w:themeColor="text1"/>
          <w:sz w:val="30"/>
          <w:szCs w:val="30"/>
          <w:lang w:val="en-US" w:eastAsia="zh-CN"/>
          <w14:textFill>
            <w14:solidFill>
              <w14:schemeClr w14:val="tx1"/>
            </w14:solidFill>
          </w14:textFill>
        </w:rPr>
      </w:pPr>
      <w:r>
        <w:rPr>
          <w:rFonts w:hint="eastAsia" w:ascii="仿宋_GB2312" w:eastAsia="仿宋_GB2312" w:cs="仿宋_GB2312"/>
          <w:color w:val="000000" w:themeColor="text1"/>
          <w:sz w:val="30"/>
          <w:szCs w:val="30"/>
          <w:lang w:val="en-US" w:eastAsia="zh-CN"/>
          <w14:textFill>
            <w14:solidFill>
              <w14:schemeClr w14:val="tx1"/>
            </w14:solidFill>
          </w14:textFill>
        </w:rPr>
        <w:t>信用主体被依法纳入“严重失信主体名单”的，不再单独评定信用等级，按照相关管理规定依法依规开展失信惩戒。</w:t>
      </w:r>
    </w:p>
    <w:p>
      <w:pPr>
        <w:keepNext w:val="0"/>
        <w:keepLines w:val="0"/>
        <w:pageBreakBefore w:val="0"/>
        <w:numPr>
          <w:ilvl w:val="0"/>
          <w:numId w:val="0"/>
        </w:numPr>
        <w:pBdr>
          <w:bottom w:val="single" w:color="FFFFFF" w:sz="4" w:space="31"/>
        </w:pBdr>
        <w:kinsoku/>
        <w:wordWrap/>
        <w:overflowPunct w:val="0"/>
        <w:topLinePunct w:val="0"/>
        <w:bidi w:val="0"/>
        <w:spacing w:line="480" w:lineRule="exact"/>
        <w:ind w:firstLine="600" w:firstLineChars="200"/>
        <w:textAlignment w:val="auto"/>
        <w:outlineLvl w:val="9"/>
        <w:rPr>
          <w:rFonts w:hint="default" w:ascii="仿宋_GB2312" w:eastAsia="仿宋_GB2312" w:cs="仿宋_GB2312"/>
          <w:color w:val="000000" w:themeColor="text1"/>
          <w:sz w:val="30"/>
          <w:szCs w:val="30"/>
          <w:lang w:val="en-US" w:eastAsia="zh-CN"/>
          <w14:textFill>
            <w14:solidFill>
              <w14:schemeClr w14:val="tx1"/>
            </w14:solidFill>
          </w14:textFill>
        </w:rPr>
      </w:pPr>
      <w:r>
        <w:rPr>
          <w:rFonts w:hint="eastAsia" w:ascii="文泉驿微米黑" w:hAnsi="文泉驿微米黑" w:eastAsia="文泉驿微米黑" w:cs="文泉驿微米黑"/>
          <w:color w:val="000000" w:themeColor="text1"/>
          <w:sz w:val="30"/>
          <w:szCs w:val="30"/>
          <w:lang w:val="en-US" w:eastAsia="zh-CN"/>
          <w14:textFill>
            <w14:solidFill>
              <w14:schemeClr w14:val="tx1"/>
            </w14:solidFill>
          </w14:textFill>
        </w:rPr>
        <w:t>第十四条</w:t>
      </w:r>
      <w:r>
        <w:rPr>
          <w:rFonts w:hint="eastAsia" w:ascii="仿宋_GB2312" w:eastAsia="仿宋_GB2312" w:cs="仿宋_GB2312"/>
          <w:color w:val="000000" w:themeColor="text1"/>
          <w:sz w:val="30"/>
          <w:szCs w:val="30"/>
          <w:lang w:val="en-US" w:eastAsia="zh-CN"/>
          <w14:textFill>
            <w14:solidFill>
              <w14:schemeClr w14:val="tx1"/>
            </w14:solidFill>
          </w14:textFill>
        </w:rPr>
        <w:t>【信用评价】信用主体的信用评价采用量化评分法，总分设置为100分。</w:t>
      </w:r>
    </w:p>
    <w:p>
      <w:pPr>
        <w:keepNext w:val="0"/>
        <w:keepLines w:val="0"/>
        <w:pageBreakBefore w:val="0"/>
        <w:numPr>
          <w:ilvl w:val="0"/>
          <w:numId w:val="0"/>
        </w:numPr>
        <w:pBdr>
          <w:bottom w:val="single" w:color="FFFFFF" w:sz="4" w:space="31"/>
        </w:pBdr>
        <w:kinsoku/>
        <w:wordWrap/>
        <w:overflowPunct w:val="0"/>
        <w:topLinePunct w:val="0"/>
        <w:bidi w:val="0"/>
        <w:spacing w:line="480" w:lineRule="exact"/>
        <w:ind w:firstLine="600" w:firstLineChars="200"/>
        <w:textAlignment w:val="auto"/>
        <w:outlineLvl w:val="9"/>
        <w:rPr>
          <w:rFonts w:hint="eastAsia" w:ascii="仿宋_GB2312" w:eastAsia="仿宋_GB2312" w:cs="仿宋_GB2312"/>
          <w:color w:val="000000" w:themeColor="text1"/>
          <w:sz w:val="30"/>
          <w:szCs w:val="30"/>
          <w:lang w:val="en-US" w:eastAsia="zh-CN"/>
          <w14:textFill>
            <w14:solidFill>
              <w14:schemeClr w14:val="tx1"/>
            </w14:solidFill>
          </w14:textFill>
        </w:rPr>
      </w:pPr>
      <w:r>
        <w:rPr>
          <w:rFonts w:hint="default" w:ascii="仿宋_GB2312" w:eastAsia="仿宋_GB2312" w:cs="仿宋_GB2312"/>
          <w:color w:val="000000" w:themeColor="text1"/>
          <w:sz w:val="30"/>
          <w:szCs w:val="30"/>
          <w:lang w:val="en-US" w:eastAsia="zh-CN"/>
          <w14:textFill>
            <w14:solidFill>
              <w14:schemeClr w14:val="tx1"/>
            </w14:solidFill>
          </w14:textFill>
        </w:rPr>
        <w:t>A</w:t>
      </w:r>
      <w:r>
        <w:rPr>
          <w:rFonts w:hint="eastAsia" w:ascii="仿宋_GB2312" w:eastAsia="仿宋_GB2312" w:cs="仿宋_GB2312"/>
          <w:color w:val="000000" w:themeColor="text1"/>
          <w:sz w:val="30"/>
          <w:szCs w:val="30"/>
          <w:lang w:val="en-US" w:eastAsia="zh-CN"/>
          <w14:textFill>
            <w14:solidFill>
              <w14:schemeClr w14:val="tx1"/>
            </w14:solidFill>
          </w14:textFill>
        </w:rPr>
        <w:t>级</w:t>
      </w:r>
      <w:r>
        <w:rPr>
          <w:rFonts w:hint="default" w:ascii="仿宋_GB2312" w:eastAsia="仿宋_GB2312" w:cs="仿宋_GB2312"/>
          <w:color w:val="000000" w:themeColor="text1"/>
          <w:sz w:val="30"/>
          <w:szCs w:val="30"/>
          <w:lang w:val="en-US" w:eastAsia="zh-CN"/>
          <w14:textFill>
            <w14:solidFill>
              <w14:schemeClr w14:val="tx1"/>
            </w14:solidFill>
          </w14:textFill>
        </w:rPr>
        <w:t>（优秀）</w:t>
      </w:r>
      <w:r>
        <w:rPr>
          <w:rFonts w:hint="eastAsia" w:ascii="仿宋_GB2312" w:eastAsia="仿宋_GB2312" w:cs="仿宋_GB2312"/>
          <w:color w:val="000000" w:themeColor="text1"/>
          <w:sz w:val="30"/>
          <w:szCs w:val="30"/>
          <w:lang w:val="en-US" w:eastAsia="zh-CN"/>
          <w14:textFill>
            <w14:solidFill>
              <w14:schemeClr w14:val="tx1"/>
            </w14:solidFill>
          </w14:textFill>
        </w:rPr>
        <w:t>：信用得分91</w:t>
      </w:r>
      <w:r>
        <w:rPr>
          <w:rFonts w:hint="default" w:ascii="仿宋_GB2312" w:eastAsia="仿宋_GB2312" w:cs="仿宋_GB2312"/>
          <w:color w:val="000000" w:themeColor="text1"/>
          <w:sz w:val="30"/>
          <w:szCs w:val="30"/>
          <w:lang w:val="en-US" w:eastAsia="zh-CN"/>
          <w14:textFill>
            <w14:solidFill>
              <w14:schemeClr w14:val="tx1"/>
            </w14:solidFill>
          </w14:textFill>
        </w:rPr>
        <w:t>分</w:t>
      </w:r>
      <w:r>
        <w:rPr>
          <w:rFonts w:hint="eastAsia" w:ascii="仿宋_GB2312" w:eastAsia="仿宋_GB2312" w:cs="仿宋_GB2312"/>
          <w:color w:val="000000" w:themeColor="text1"/>
          <w:sz w:val="30"/>
          <w:szCs w:val="30"/>
          <w:lang w:val="en-US" w:eastAsia="zh-CN"/>
          <w14:textFill>
            <w14:solidFill>
              <w14:schemeClr w14:val="tx1"/>
            </w14:solidFill>
          </w14:textFill>
        </w:rPr>
        <w:t>（含）</w:t>
      </w:r>
      <w:r>
        <w:rPr>
          <w:rFonts w:hint="default" w:ascii="仿宋_GB2312" w:eastAsia="仿宋_GB2312" w:cs="仿宋_GB2312"/>
          <w:color w:val="000000" w:themeColor="text1"/>
          <w:sz w:val="30"/>
          <w:szCs w:val="30"/>
          <w:lang w:val="en-US" w:eastAsia="zh-CN"/>
          <w14:textFill>
            <w14:solidFill>
              <w14:schemeClr w14:val="tx1"/>
            </w14:solidFill>
          </w14:textFill>
        </w:rPr>
        <w:t>以上；</w:t>
      </w:r>
    </w:p>
    <w:p>
      <w:pPr>
        <w:keepNext w:val="0"/>
        <w:keepLines w:val="0"/>
        <w:pageBreakBefore w:val="0"/>
        <w:numPr>
          <w:ilvl w:val="0"/>
          <w:numId w:val="0"/>
        </w:numPr>
        <w:pBdr>
          <w:bottom w:val="single" w:color="FFFFFF" w:sz="4" w:space="31"/>
        </w:pBdr>
        <w:kinsoku/>
        <w:wordWrap/>
        <w:overflowPunct w:val="0"/>
        <w:topLinePunct w:val="0"/>
        <w:bidi w:val="0"/>
        <w:spacing w:line="480" w:lineRule="exact"/>
        <w:ind w:firstLine="600" w:firstLineChars="200"/>
        <w:textAlignment w:val="auto"/>
        <w:outlineLvl w:val="9"/>
        <w:rPr>
          <w:rFonts w:hint="eastAsia" w:ascii="仿宋_GB2312" w:eastAsia="仿宋_GB2312" w:cs="仿宋_GB2312"/>
          <w:color w:val="000000" w:themeColor="text1"/>
          <w:sz w:val="30"/>
          <w:szCs w:val="30"/>
          <w:lang w:val="en-US" w:eastAsia="zh-CN"/>
          <w14:textFill>
            <w14:solidFill>
              <w14:schemeClr w14:val="tx1"/>
            </w14:solidFill>
          </w14:textFill>
        </w:rPr>
      </w:pPr>
      <w:r>
        <w:rPr>
          <w:rFonts w:hint="default" w:ascii="仿宋_GB2312" w:eastAsia="仿宋_GB2312" w:cs="仿宋_GB2312"/>
          <w:color w:val="000000" w:themeColor="text1"/>
          <w:sz w:val="30"/>
          <w:szCs w:val="30"/>
          <w:lang w:val="en-US" w:eastAsia="zh-CN"/>
          <w14:textFill>
            <w14:solidFill>
              <w14:schemeClr w14:val="tx1"/>
            </w14:solidFill>
          </w14:textFill>
        </w:rPr>
        <w:t>B</w:t>
      </w:r>
      <w:r>
        <w:rPr>
          <w:rFonts w:hint="eastAsia" w:ascii="仿宋_GB2312" w:eastAsia="仿宋_GB2312" w:cs="仿宋_GB2312"/>
          <w:color w:val="000000" w:themeColor="text1"/>
          <w:sz w:val="30"/>
          <w:szCs w:val="30"/>
          <w:lang w:val="en-US" w:eastAsia="zh-CN"/>
          <w14:textFill>
            <w14:solidFill>
              <w14:schemeClr w14:val="tx1"/>
            </w14:solidFill>
          </w14:textFill>
        </w:rPr>
        <w:t>级</w:t>
      </w:r>
      <w:r>
        <w:rPr>
          <w:rFonts w:hint="default" w:ascii="仿宋_GB2312" w:eastAsia="仿宋_GB2312" w:cs="仿宋_GB2312"/>
          <w:color w:val="000000" w:themeColor="text1"/>
          <w:sz w:val="30"/>
          <w:szCs w:val="30"/>
          <w:lang w:val="en-US" w:eastAsia="zh-CN"/>
          <w14:textFill>
            <w14:solidFill>
              <w14:schemeClr w14:val="tx1"/>
            </w14:solidFill>
          </w14:textFill>
        </w:rPr>
        <w:t>（良好）：</w:t>
      </w:r>
      <w:r>
        <w:rPr>
          <w:rFonts w:hint="eastAsia" w:ascii="仿宋_GB2312" w:eastAsia="仿宋_GB2312" w:cs="仿宋_GB2312"/>
          <w:color w:val="000000" w:themeColor="text1"/>
          <w:sz w:val="30"/>
          <w:szCs w:val="30"/>
          <w:lang w:val="en-US" w:eastAsia="zh-CN"/>
          <w14:textFill>
            <w14:solidFill>
              <w14:schemeClr w14:val="tx1"/>
            </w14:solidFill>
          </w14:textFill>
        </w:rPr>
        <w:t>信用得分80分（含）—91分（不含）；</w:t>
      </w:r>
    </w:p>
    <w:p>
      <w:pPr>
        <w:keepNext w:val="0"/>
        <w:keepLines w:val="0"/>
        <w:pageBreakBefore w:val="0"/>
        <w:numPr>
          <w:ilvl w:val="0"/>
          <w:numId w:val="0"/>
        </w:numPr>
        <w:pBdr>
          <w:bottom w:val="single" w:color="FFFFFF" w:sz="4" w:space="31"/>
        </w:pBdr>
        <w:kinsoku/>
        <w:wordWrap/>
        <w:overflowPunct w:val="0"/>
        <w:topLinePunct w:val="0"/>
        <w:bidi w:val="0"/>
        <w:spacing w:line="480" w:lineRule="exact"/>
        <w:ind w:firstLine="600" w:firstLineChars="200"/>
        <w:textAlignment w:val="auto"/>
        <w:outlineLvl w:val="9"/>
        <w:rPr>
          <w:rFonts w:hint="default" w:ascii="仿宋_GB2312" w:eastAsia="仿宋_GB2312" w:cs="仿宋_GB2312"/>
          <w:color w:val="000000" w:themeColor="text1"/>
          <w:sz w:val="30"/>
          <w:szCs w:val="30"/>
          <w:lang w:val="en-US" w:eastAsia="zh-CN"/>
          <w14:textFill>
            <w14:solidFill>
              <w14:schemeClr w14:val="tx1"/>
            </w14:solidFill>
          </w14:textFill>
        </w:rPr>
      </w:pPr>
      <w:r>
        <w:rPr>
          <w:rFonts w:hint="eastAsia" w:ascii="仿宋_GB2312" w:eastAsia="仿宋_GB2312" w:cs="仿宋_GB2312"/>
          <w:color w:val="000000" w:themeColor="text1"/>
          <w:sz w:val="30"/>
          <w:szCs w:val="30"/>
          <w:lang w:val="en-US" w:eastAsia="zh-CN"/>
          <w14:textFill>
            <w14:solidFill>
              <w14:schemeClr w14:val="tx1"/>
            </w14:solidFill>
          </w14:textFill>
        </w:rPr>
        <w:t>C级（一般）：信用</w:t>
      </w:r>
      <w:r>
        <w:rPr>
          <w:rFonts w:hint="default" w:ascii="仿宋_GB2312" w:eastAsia="仿宋_GB2312" w:cs="仿宋_GB2312"/>
          <w:color w:val="000000" w:themeColor="text1"/>
          <w:sz w:val="30"/>
          <w:szCs w:val="30"/>
          <w:lang w:val="en-US" w:eastAsia="zh-CN"/>
          <w14:textFill>
            <w14:solidFill>
              <w14:schemeClr w14:val="tx1"/>
            </w14:solidFill>
          </w14:textFill>
        </w:rPr>
        <w:t>得分70分</w:t>
      </w:r>
      <w:r>
        <w:rPr>
          <w:rFonts w:hint="eastAsia" w:ascii="仿宋_GB2312" w:eastAsia="仿宋_GB2312" w:cs="仿宋_GB2312"/>
          <w:color w:val="000000" w:themeColor="text1"/>
          <w:sz w:val="30"/>
          <w:szCs w:val="30"/>
          <w:lang w:val="en-US" w:eastAsia="zh-CN"/>
          <w14:textFill>
            <w14:solidFill>
              <w14:schemeClr w14:val="tx1"/>
            </w14:solidFill>
          </w14:textFill>
        </w:rPr>
        <w:t>（含）—80分（不含）</w:t>
      </w:r>
      <w:r>
        <w:rPr>
          <w:rFonts w:hint="default" w:ascii="仿宋_GB2312" w:eastAsia="仿宋_GB2312" w:cs="仿宋_GB2312"/>
          <w:color w:val="000000" w:themeColor="text1"/>
          <w:sz w:val="30"/>
          <w:szCs w:val="30"/>
          <w:lang w:val="en-US" w:eastAsia="zh-CN"/>
          <w14:textFill>
            <w14:solidFill>
              <w14:schemeClr w14:val="tx1"/>
            </w14:solidFill>
          </w14:textFill>
        </w:rPr>
        <w:t>；</w:t>
      </w:r>
    </w:p>
    <w:p>
      <w:pPr>
        <w:keepNext w:val="0"/>
        <w:keepLines w:val="0"/>
        <w:pageBreakBefore w:val="0"/>
        <w:numPr>
          <w:ilvl w:val="0"/>
          <w:numId w:val="0"/>
        </w:numPr>
        <w:pBdr>
          <w:bottom w:val="single" w:color="FFFFFF" w:sz="4" w:space="31"/>
        </w:pBdr>
        <w:kinsoku/>
        <w:wordWrap/>
        <w:overflowPunct w:val="0"/>
        <w:topLinePunct w:val="0"/>
        <w:bidi w:val="0"/>
        <w:spacing w:line="480" w:lineRule="exact"/>
        <w:ind w:firstLine="600" w:firstLineChars="200"/>
        <w:textAlignment w:val="auto"/>
        <w:outlineLvl w:val="9"/>
        <w:rPr>
          <w:rFonts w:hint="eastAsia" w:ascii="仿宋_GB2312" w:eastAsia="仿宋_GB2312" w:cs="仿宋_GB2312"/>
          <w:color w:val="000000" w:themeColor="text1"/>
          <w:sz w:val="30"/>
          <w:szCs w:val="30"/>
          <w:lang w:val="en-US" w:eastAsia="zh-CN"/>
          <w14:textFill>
            <w14:solidFill>
              <w14:schemeClr w14:val="tx1"/>
            </w14:solidFill>
          </w14:textFill>
        </w:rPr>
      </w:pPr>
      <w:r>
        <w:rPr>
          <w:rFonts w:hint="eastAsia" w:ascii="仿宋_GB2312" w:eastAsia="仿宋_GB2312" w:cs="仿宋_GB2312"/>
          <w:color w:val="000000" w:themeColor="text1"/>
          <w:sz w:val="30"/>
          <w:szCs w:val="30"/>
          <w:lang w:val="en-US" w:eastAsia="zh-CN"/>
          <w14:textFill>
            <w14:solidFill>
              <w14:schemeClr w14:val="tx1"/>
            </w14:solidFill>
          </w14:textFill>
        </w:rPr>
        <w:t>D级</w:t>
      </w:r>
      <w:r>
        <w:rPr>
          <w:rFonts w:hint="default" w:ascii="仿宋_GB2312" w:eastAsia="仿宋_GB2312" w:cs="仿宋_GB2312"/>
          <w:color w:val="000000" w:themeColor="text1"/>
          <w:sz w:val="30"/>
          <w:szCs w:val="30"/>
          <w:lang w:val="en-US" w:eastAsia="zh-CN"/>
          <w14:textFill>
            <w14:solidFill>
              <w14:schemeClr w14:val="tx1"/>
            </w14:solidFill>
          </w14:textFill>
        </w:rPr>
        <w:t>（</w:t>
      </w:r>
      <w:r>
        <w:rPr>
          <w:rFonts w:hint="eastAsia" w:ascii="仿宋_GB2312" w:eastAsia="仿宋_GB2312" w:cs="仿宋_GB2312"/>
          <w:color w:val="000000" w:themeColor="text1"/>
          <w:sz w:val="30"/>
          <w:szCs w:val="30"/>
          <w:lang w:val="en-US" w:eastAsia="zh-CN"/>
          <w14:textFill>
            <w14:solidFill>
              <w14:schemeClr w14:val="tx1"/>
            </w14:solidFill>
          </w14:textFill>
        </w:rPr>
        <w:t>较差</w:t>
      </w:r>
      <w:r>
        <w:rPr>
          <w:rFonts w:hint="default" w:ascii="仿宋_GB2312" w:eastAsia="仿宋_GB2312" w:cs="仿宋_GB2312"/>
          <w:color w:val="000000" w:themeColor="text1"/>
          <w:sz w:val="30"/>
          <w:szCs w:val="30"/>
          <w:lang w:val="en-US" w:eastAsia="zh-CN"/>
          <w14:textFill>
            <w14:solidFill>
              <w14:schemeClr w14:val="tx1"/>
            </w14:solidFill>
          </w14:textFill>
        </w:rPr>
        <w:t>）：</w:t>
      </w:r>
      <w:r>
        <w:rPr>
          <w:rFonts w:hint="eastAsia" w:ascii="仿宋_GB2312" w:eastAsia="仿宋_GB2312" w:cs="仿宋_GB2312"/>
          <w:color w:val="000000" w:themeColor="text1"/>
          <w:sz w:val="30"/>
          <w:szCs w:val="30"/>
          <w:lang w:val="en-US" w:eastAsia="zh-CN"/>
          <w14:textFill>
            <w14:solidFill>
              <w14:schemeClr w14:val="tx1"/>
            </w14:solidFill>
          </w14:textFill>
        </w:rPr>
        <w:t>信用得分60分（含）—70分（不含）；</w:t>
      </w:r>
    </w:p>
    <w:p>
      <w:pPr>
        <w:keepNext w:val="0"/>
        <w:keepLines w:val="0"/>
        <w:pageBreakBefore w:val="0"/>
        <w:numPr>
          <w:ilvl w:val="0"/>
          <w:numId w:val="0"/>
        </w:numPr>
        <w:pBdr>
          <w:bottom w:val="single" w:color="FFFFFF" w:sz="4" w:space="31"/>
        </w:pBdr>
        <w:kinsoku/>
        <w:wordWrap/>
        <w:overflowPunct w:val="0"/>
        <w:topLinePunct w:val="0"/>
        <w:bidi w:val="0"/>
        <w:spacing w:line="480" w:lineRule="exact"/>
        <w:ind w:firstLine="600" w:firstLineChars="200"/>
        <w:textAlignment w:val="auto"/>
        <w:outlineLvl w:val="9"/>
        <w:rPr>
          <w:rFonts w:hint="eastAsia" w:ascii="仿宋_GB2312" w:eastAsia="仿宋_GB2312" w:cs="仿宋_GB2312"/>
          <w:color w:val="000000" w:themeColor="text1"/>
          <w:sz w:val="30"/>
          <w:szCs w:val="30"/>
          <w:lang w:val="en-US" w:eastAsia="zh-CN"/>
          <w14:textFill>
            <w14:solidFill>
              <w14:schemeClr w14:val="tx1"/>
            </w14:solidFill>
          </w14:textFill>
        </w:rPr>
      </w:pPr>
      <w:r>
        <w:rPr>
          <w:rFonts w:hint="eastAsia" w:ascii="仿宋_GB2312" w:eastAsia="仿宋_GB2312" w:cs="仿宋_GB2312"/>
          <w:color w:val="000000" w:themeColor="text1"/>
          <w:sz w:val="30"/>
          <w:szCs w:val="30"/>
          <w:lang w:val="en-US" w:eastAsia="zh-CN"/>
          <w14:textFill>
            <w14:solidFill>
              <w14:schemeClr w14:val="tx1"/>
            </w14:solidFill>
          </w14:textFill>
        </w:rPr>
        <w:t>E级（差）：信用得分60分（不含）以下。</w:t>
      </w:r>
    </w:p>
    <w:p>
      <w:pPr>
        <w:keepNext w:val="0"/>
        <w:keepLines w:val="0"/>
        <w:pageBreakBefore w:val="0"/>
        <w:numPr>
          <w:ilvl w:val="0"/>
          <w:numId w:val="0"/>
        </w:numPr>
        <w:pBdr>
          <w:bottom w:val="single" w:color="FFFFFF" w:sz="4" w:space="31"/>
        </w:pBdr>
        <w:kinsoku/>
        <w:wordWrap/>
        <w:overflowPunct w:val="0"/>
        <w:topLinePunct w:val="0"/>
        <w:bidi w:val="0"/>
        <w:spacing w:line="480" w:lineRule="exact"/>
        <w:ind w:firstLine="600" w:firstLineChars="200"/>
        <w:textAlignment w:val="auto"/>
        <w:outlineLvl w:val="9"/>
        <w:rPr>
          <w:rFonts w:hint="eastAsia" w:ascii="仿宋_GB2312" w:eastAsia="仿宋_GB2312" w:cs="仿宋_GB2312"/>
          <w:color w:val="000000" w:themeColor="text1"/>
          <w:sz w:val="30"/>
          <w:szCs w:val="30"/>
          <w:lang w:val="en-US" w:eastAsia="zh-CN"/>
          <w14:textFill>
            <w14:solidFill>
              <w14:schemeClr w14:val="tx1"/>
            </w14:solidFill>
          </w14:textFill>
        </w:rPr>
      </w:pPr>
      <w:bookmarkStart w:id="6" w:name="_GoBack"/>
      <w:bookmarkEnd w:id="6"/>
      <w:r>
        <w:rPr>
          <w:rFonts w:hint="eastAsia" w:ascii="文泉驿微米黑" w:hAnsi="文泉驿微米黑" w:eastAsia="文泉驿微米黑" w:cs="文泉驿微米黑"/>
          <w:color w:val="000000" w:themeColor="text1"/>
          <w:sz w:val="30"/>
          <w:szCs w:val="30"/>
          <w:lang w:val="en-US" w:eastAsia="zh-CN"/>
          <w14:textFill>
            <w14:solidFill>
              <w14:schemeClr w14:val="tx1"/>
            </w14:solidFill>
          </w14:textFill>
        </w:rPr>
        <w:t>第十五条</w:t>
      </w:r>
      <w:r>
        <w:rPr>
          <w:rFonts w:hint="eastAsia" w:ascii="仿宋_GB2312" w:eastAsia="仿宋_GB2312" w:cs="仿宋_GB2312"/>
          <w:color w:val="000000" w:themeColor="text1"/>
          <w:sz w:val="30"/>
          <w:szCs w:val="30"/>
          <w:lang w:val="en-US" w:eastAsia="zh-CN"/>
          <w14:textFill>
            <w14:solidFill>
              <w14:schemeClr w14:val="tx1"/>
            </w14:solidFill>
          </w14:textFill>
        </w:rPr>
        <w:t>【信用等级认定】业务部门根据行业信用评价办法对信用主体的信用等级作出认定并在门户网站公示。</w:t>
      </w:r>
    </w:p>
    <w:p>
      <w:pPr>
        <w:keepNext w:val="0"/>
        <w:keepLines w:val="0"/>
        <w:pageBreakBefore w:val="0"/>
        <w:numPr>
          <w:ilvl w:val="0"/>
          <w:numId w:val="0"/>
        </w:numPr>
        <w:pBdr>
          <w:bottom w:val="single" w:color="FFFFFF" w:sz="4" w:space="31"/>
        </w:pBdr>
        <w:kinsoku/>
        <w:wordWrap/>
        <w:overflowPunct w:val="0"/>
        <w:topLinePunct w:val="0"/>
        <w:bidi w:val="0"/>
        <w:spacing w:line="480" w:lineRule="exact"/>
        <w:ind w:firstLine="600" w:firstLineChars="200"/>
        <w:textAlignment w:val="auto"/>
        <w:outlineLvl w:val="9"/>
        <w:rPr>
          <w:rFonts w:hint="default"/>
          <w:lang w:val="en-US" w:eastAsia="zh-CN"/>
        </w:rPr>
      </w:pPr>
      <w:r>
        <w:rPr>
          <w:rFonts w:hint="default" w:ascii="仿宋_GB2312" w:eastAsia="仿宋_GB2312" w:cs="仿宋_GB2312"/>
          <w:color w:val="000000" w:themeColor="text1"/>
          <w:sz w:val="30"/>
          <w:szCs w:val="30"/>
          <w:lang w:val="en-US" w:eastAsia="zh-CN"/>
          <w14:textFill>
            <w14:solidFill>
              <w14:schemeClr w14:val="tx1"/>
            </w14:solidFill>
          </w14:textFill>
        </w:rPr>
        <w:t>信用主体对信用等级</w:t>
      </w:r>
      <w:r>
        <w:rPr>
          <w:rFonts w:hint="eastAsia" w:ascii="仿宋_GB2312" w:eastAsia="仿宋_GB2312" w:cs="仿宋_GB2312"/>
          <w:color w:val="000000" w:themeColor="text1"/>
          <w:sz w:val="30"/>
          <w:szCs w:val="30"/>
          <w:lang w:val="en-US" w:eastAsia="zh-CN"/>
          <w14:textFill>
            <w14:solidFill>
              <w14:schemeClr w14:val="tx1"/>
            </w14:solidFill>
          </w14:textFill>
        </w:rPr>
        <w:t>认定公示</w:t>
      </w:r>
      <w:r>
        <w:rPr>
          <w:rFonts w:hint="default" w:ascii="仿宋_GB2312" w:eastAsia="仿宋_GB2312" w:cs="仿宋_GB2312"/>
          <w:color w:val="000000" w:themeColor="text1"/>
          <w:sz w:val="30"/>
          <w:szCs w:val="30"/>
          <w:lang w:val="en-US" w:eastAsia="zh-CN"/>
          <w14:textFill>
            <w14:solidFill>
              <w14:schemeClr w14:val="tx1"/>
            </w14:solidFill>
          </w14:textFill>
        </w:rPr>
        <w:t>有异议的，应当</w:t>
      </w:r>
      <w:r>
        <w:rPr>
          <w:rFonts w:hint="eastAsia" w:ascii="仿宋_GB2312" w:eastAsia="仿宋_GB2312" w:cs="仿宋_GB2312"/>
          <w:color w:val="000000" w:themeColor="text1"/>
          <w:sz w:val="30"/>
          <w:szCs w:val="30"/>
          <w:lang w:val="en-US" w:eastAsia="zh-CN"/>
          <w14:textFill>
            <w14:solidFill>
              <w14:schemeClr w14:val="tx1"/>
            </w14:solidFill>
          </w14:textFill>
        </w:rPr>
        <w:t>在公示期内</w:t>
      </w:r>
      <w:r>
        <w:rPr>
          <w:rFonts w:hint="default" w:ascii="仿宋_GB2312" w:eastAsia="仿宋_GB2312" w:cs="仿宋_GB2312"/>
          <w:color w:val="000000" w:themeColor="text1"/>
          <w:sz w:val="30"/>
          <w:szCs w:val="30"/>
          <w:lang w:val="en-US" w:eastAsia="zh-CN"/>
          <w14:textFill>
            <w14:solidFill>
              <w14:schemeClr w14:val="tx1"/>
            </w14:solidFill>
          </w14:textFill>
        </w:rPr>
        <w:t>向作出该信用</w:t>
      </w:r>
      <w:r>
        <w:rPr>
          <w:rFonts w:hint="eastAsia" w:ascii="仿宋_GB2312" w:eastAsia="仿宋_GB2312" w:cs="仿宋_GB2312"/>
          <w:color w:val="000000" w:themeColor="text1"/>
          <w:sz w:val="30"/>
          <w:szCs w:val="30"/>
          <w:lang w:val="en-US" w:eastAsia="zh-CN"/>
          <w14:textFill>
            <w14:solidFill>
              <w14:schemeClr w14:val="tx1"/>
            </w14:solidFill>
          </w14:textFill>
        </w:rPr>
        <w:t>等级</w:t>
      </w:r>
      <w:r>
        <w:rPr>
          <w:rFonts w:hint="default" w:ascii="仿宋_GB2312" w:eastAsia="仿宋_GB2312" w:cs="仿宋_GB2312"/>
          <w:color w:val="000000" w:themeColor="text1"/>
          <w:sz w:val="30"/>
          <w:szCs w:val="30"/>
          <w:lang w:val="en-US" w:eastAsia="zh-CN"/>
          <w14:textFill>
            <w14:solidFill>
              <w14:schemeClr w14:val="tx1"/>
            </w14:solidFill>
          </w14:textFill>
        </w:rPr>
        <w:t>认定的</w:t>
      </w:r>
      <w:r>
        <w:rPr>
          <w:rFonts w:hint="eastAsia" w:ascii="仿宋_GB2312" w:eastAsia="仿宋_GB2312" w:cs="仿宋_GB2312"/>
          <w:color w:val="000000" w:themeColor="text1"/>
          <w:sz w:val="30"/>
          <w:szCs w:val="30"/>
          <w:lang w:val="en-US" w:eastAsia="zh-CN"/>
          <w14:textFill>
            <w14:solidFill>
              <w14:schemeClr w14:val="tx1"/>
            </w14:solidFill>
          </w14:textFill>
        </w:rPr>
        <w:t>业务</w:t>
      </w:r>
      <w:r>
        <w:rPr>
          <w:rFonts w:hint="default" w:ascii="仿宋_GB2312" w:eastAsia="仿宋_GB2312" w:cs="仿宋_GB2312"/>
          <w:color w:val="000000" w:themeColor="text1"/>
          <w:sz w:val="30"/>
          <w:szCs w:val="30"/>
          <w:lang w:val="en-US" w:eastAsia="zh-CN"/>
          <w14:textFill>
            <w14:solidFill>
              <w14:schemeClr w14:val="tx1"/>
            </w14:solidFill>
          </w14:textFill>
        </w:rPr>
        <w:t>部门提出书面异议申请，并提交相关证明材料、说明理由，也可以同时自行纠正整改。逾期异议的视为无异议。</w:t>
      </w:r>
      <w:r>
        <w:rPr>
          <w:rFonts w:hint="default" w:ascii="仿宋_GB2312" w:eastAsia="仿宋_GB2312" w:cs="仿宋_GB2312"/>
          <w:color w:val="000000" w:themeColor="text1"/>
          <w:sz w:val="30"/>
          <w:szCs w:val="30"/>
          <w:lang w:val="en-US" w:eastAsia="zh-CN"/>
          <w14:textFill>
            <w14:solidFill>
              <w14:schemeClr w14:val="tx1"/>
            </w14:solidFill>
          </w14:textFill>
        </w:rPr>
        <w:br w:type="textWrapping"/>
      </w:r>
      <w:r>
        <w:rPr>
          <w:rFonts w:hint="eastAsia" w:ascii="仿宋_GB2312" w:eastAsia="仿宋_GB2312" w:cs="仿宋_GB2312"/>
          <w:color w:val="000000" w:themeColor="text1"/>
          <w:sz w:val="30"/>
          <w:szCs w:val="30"/>
          <w:lang w:val="en-US" w:eastAsia="zh-CN"/>
          <w14:textFill>
            <w14:solidFill>
              <w14:schemeClr w14:val="tx1"/>
            </w14:solidFill>
          </w14:textFill>
        </w:rPr>
        <w:t xml:space="preserve">    业务</w:t>
      </w:r>
      <w:r>
        <w:rPr>
          <w:rFonts w:hint="default" w:ascii="仿宋_GB2312" w:eastAsia="仿宋_GB2312" w:cs="仿宋_GB2312"/>
          <w:color w:val="000000" w:themeColor="text1"/>
          <w:sz w:val="30"/>
          <w:szCs w:val="30"/>
          <w:lang w:val="en-US" w:eastAsia="zh-CN"/>
          <w14:textFill>
            <w14:solidFill>
              <w14:schemeClr w14:val="tx1"/>
            </w14:solidFill>
          </w14:textFill>
        </w:rPr>
        <w:t>部门应当</w:t>
      </w:r>
      <w:r>
        <w:rPr>
          <w:rFonts w:hint="eastAsia" w:ascii="仿宋_GB2312" w:eastAsia="仿宋_GB2312" w:cs="仿宋_GB2312"/>
          <w:color w:val="000000" w:themeColor="text1"/>
          <w:sz w:val="30"/>
          <w:szCs w:val="30"/>
          <w:lang w:val="en-US" w:eastAsia="zh-CN"/>
          <w14:textFill>
            <w14:solidFill>
              <w14:schemeClr w14:val="tx1"/>
            </w14:solidFill>
          </w14:textFill>
        </w:rPr>
        <w:t>自</w:t>
      </w:r>
      <w:r>
        <w:rPr>
          <w:rFonts w:hint="default" w:ascii="仿宋_GB2312" w:eastAsia="仿宋_GB2312" w:cs="仿宋_GB2312"/>
          <w:color w:val="000000" w:themeColor="text1"/>
          <w:sz w:val="30"/>
          <w:szCs w:val="30"/>
          <w:lang w:val="en-US" w:eastAsia="zh-CN"/>
          <w14:textFill>
            <w14:solidFill>
              <w14:schemeClr w14:val="tx1"/>
            </w14:solidFill>
          </w14:textFill>
        </w:rPr>
        <w:t>收到异议申请之日起</w:t>
      </w:r>
      <w:r>
        <w:rPr>
          <w:rFonts w:hint="eastAsia" w:ascii="仿宋_GB2312" w:eastAsia="仿宋_GB2312" w:cs="仿宋_GB2312"/>
          <w:color w:val="000000" w:themeColor="text1"/>
          <w:sz w:val="30"/>
          <w:szCs w:val="30"/>
          <w:lang w:val="en-US" w:eastAsia="zh-CN"/>
          <w14:textFill>
            <w14:solidFill>
              <w14:schemeClr w14:val="tx1"/>
            </w14:solidFill>
          </w14:textFill>
        </w:rPr>
        <w:t>5</w:t>
      </w:r>
      <w:r>
        <w:rPr>
          <w:rFonts w:hint="default" w:ascii="仿宋_GB2312" w:eastAsia="仿宋_GB2312" w:cs="仿宋_GB2312"/>
          <w:color w:val="000000" w:themeColor="text1"/>
          <w:sz w:val="30"/>
          <w:szCs w:val="30"/>
          <w:lang w:val="en-US" w:eastAsia="zh-CN"/>
          <w14:textFill>
            <w14:solidFill>
              <w14:schemeClr w14:val="tx1"/>
            </w14:solidFill>
          </w14:textFill>
        </w:rPr>
        <w:t>个工作日内</w:t>
      </w:r>
      <w:r>
        <w:rPr>
          <w:rFonts w:hint="eastAsia" w:ascii="仿宋_GB2312" w:eastAsia="仿宋_GB2312" w:cs="仿宋_GB2312"/>
          <w:color w:val="000000" w:themeColor="text1"/>
          <w:sz w:val="30"/>
          <w:szCs w:val="30"/>
          <w:lang w:val="en-US" w:eastAsia="zh-CN"/>
          <w14:textFill>
            <w14:solidFill>
              <w14:schemeClr w14:val="tx1"/>
            </w14:solidFill>
          </w14:textFill>
        </w:rPr>
        <w:t>进行调查</w:t>
      </w:r>
      <w:r>
        <w:rPr>
          <w:rFonts w:hint="default" w:ascii="仿宋_GB2312" w:eastAsia="仿宋_GB2312" w:cs="仿宋_GB2312"/>
          <w:color w:val="000000" w:themeColor="text1"/>
          <w:sz w:val="30"/>
          <w:szCs w:val="30"/>
          <w:lang w:val="en-US" w:eastAsia="zh-CN"/>
          <w14:textFill>
            <w14:solidFill>
              <w14:schemeClr w14:val="tx1"/>
            </w14:solidFill>
          </w14:textFill>
        </w:rPr>
        <w:t>核</w:t>
      </w:r>
      <w:r>
        <w:rPr>
          <w:rFonts w:hint="eastAsia" w:ascii="仿宋_GB2312" w:eastAsia="仿宋_GB2312" w:cs="仿宋_GB2312"/>
          <w:color w:val="000000" w:themeColor="text1"/>
          <w:sz w:val="30"/>
          <w:szCs w:val="30"/>
          <w:lang w:val="en-US" w:eastAsia="zh-CN"/>
          <w14:textFill>
            <w14:solidFill>
              <w14:schemeClr w14:val="tx1"/>
            </w14:solidFill>
          </w14:textFill>
        </w:rPr>
        <w:t>实并作出</w:t>
      </w:r>
      <w:r>
        <w:rPr>
          <w:rFonts w:hint="default" w:ascii="仿宋_GB2312" w:eastAsia="仿宋_GB2312" w:cs="仿宋_GB2312"/>
          <w:color w:val="000000" w:themeColor="text1"/>
          <w:sz w:val="30"/>
          <w:szCs w:val="30"/>
          <w:lang w:val="en-US" w:eastAsia="zh-CN"/>
          <w14:textFill>
            <w14:solidFill>
              <w14:schemeClr w14:val="tx1"/>
            </w14:solidFill>
          </w14:textFill>
        </w:rPr>
        <w:t>处理。</w:t>
      </w:r>
      <w:r>
        <w:rPr>
          <w:rFonts w:hint="default" w:ascii="仿宋_GB2312" w:eastAsia="仿宋_GB2312" w:cs="仿宋_GB2312"/>
          <w:color w:val="000000" w:themeColor="text1"/>
          <w:sz w:val="30"/>
          <w:szCs w:val="30"/>
          <w:lang w:val="en-US" w:eastAsia="zh-CN"/>
          <w14:textFill>
            <w14:solidFill>
              <w14:schemeClr w14:val="tx1"/>
            </w14:solidFill>
          </w14:textFill>
        </w:rPr>
        <w:br w:type="textWrapping"/>
      </w:r>
      <w:r>
        <w:rPr>
          <w:rFonts w:hint="eastAsia" w:ascii="仿宋_GB2312" w:eastAsia="仿宋_GB2312" w:cs="仿宋_GB2312"/>
          <w:color w:val="000000" w:themeColor="text1"/>
          <w:sz w:val="30"/>
          <w:szCs w:val="30"/>
          <w:lang w:val="en-US" w:eastAsia="zh-CN"/>
          <w14:textFill>
            <w14:solidFill>
              <w14:schemeClr w14:val="tx1"/>
            </w14:solidFill>
          </w14:textFill>
        </w:rPr>
        <w:t xml:space="preserve">    </w:t>
      </w:r>
    </w:p>
    <w:p>
      <w:pPr>
        <w:keepNext w:val="0"/>
        <w:keepLines w:val="0"/>
        <w:pageBreakBefore w:val="0"/>
        <w:numPr>
          <w:ilvl w:val="0"/>
          <w:numId w:val="0"/>
        </w:numPr>
        <w:pBdr>
          <w:bottom w:val="single" w:color="FFFFFF" w:sz="4" w:space="31"/>
        </w:pBdr>
        <w:kinsoku/>
        <w:wordWrap/>
        <w:overflowPunct w:val="0"/>
        <w:topLinePunct w:val="0"/>
        <w:bidi w:val="0"/>
        <w:spacing w:line="480" w:lineRule="exact"/>
        <w:ind w:firstLine="600" w:firstLineChars="200"/>
        <w:textAlignment w:val="auto"/>
        <w:outlineLvl w:val="9"/>
        <w:rPr>
          <w:rFonts w:hint="eastAsia" w:ascii="文泉驿微米黑" w:hAnsi="文泉驿微米黑" w:eastAsia="文泉驿微米黑" w:cs="文泉驿微米黑"/>
          <w:color w:val="000000" w:themeColor="text1"/>
          <w:sz w:val="30"/>
          <w:szCs w:val="30"/>
          <w:lang w:val="en-US" w:eastAsia="zh-CN"/>
          <w14:textFill>
            <w14:solidFill>
              <w14:schemeClr w14:val="tx1"/>
            </w14:solidFill>
          </w14:textFill>
        </w:rPr>
      </w:pPr>
      <w:r>
        <w:rPr>
          <w:rFonts w:hint="eastAsia" w:ascii="文泉驿微米黑" w:hAnsi="文泉驿微米黑" w:eastAsia="文泉驿微米黑" w:cs="文泉驿微米黑"/>
          <w:color w:val="000000" w:themeColor="text1"/>
          <w:sz w:val="30"/>
          <w:szCs w:val="30"/>
          <w:lang w:val="en-US" w:eastAsia="zh-CN"/>
          <w14:textFill>
            <w14:solidFill>
              <w14:schemeClr w14:val="tx1"/>
            </w14:solidFill>
          </w14:textFill>
        </w:rPr>
        <w:t>第四章 信用信息修复</w:t>
      </w:r>
    </w:p>
    <w:p>
      <w:pPr>
        <w:keepNext w:val="0"/>
        <w:keepLines w:val="0"/>
        <w:pageBreakBefore w:val="0"/>
        <w:numPr>
          <w:ilvl w:val="0"/>
          <w:numId w:val="0"/>
        </w:numPr>
        <w:pBdr>
          <w:bottom w:val="single" w:color="FFFFFF" w:sz="4" w:space="31"/>
        </w:pBdr>
        <w:kinsoku/>
        <w:wordWrap/>
        <w:overflowPunct w:val="0"/>
        <w:topLinePunct w:val="0"/>
        <w:bidi w:val="0"/>
        <w:spacing w:line="480" w:lineRule="exact"/>
        <w:ind w:firstLine="600" w:firstLineChars="200"/>
        <w:textAlignment w:val="auto"/>
        <w:outlineLvl w:val="9"/>
        <w:rPr>
          <w:rFonts w:hint="default" w:ascii="仿宋_GB2312" w:eastAsia="仿宋_GB2312" w:cs="仿宋_GB2312"/>
          <w:color w:val="000000" w:themeColor="text1"/>
          <w:sz w:val="30"/>
          <w:szCs w:val="30"/>
          <w:lang w:val="en-US" w:eastAsia="zh-CN"/>
          <w14:textFill>
            <w14:solidFill>
              <w14:schemeClr w14:val="tx1"/>
            </w14:solidFill>
          </w14:textFill>
        </w:rPr>
      </w:pPr>
      <w:r>
        <w:rPr>
          <w:rFonts w:hint="default" w:ascii="文泉驿微米黑" w:hAnsi="文泉驿微米黑" w:eastAsia="文泉驿微米黑" w:cs="文泉驿微米黑"/>
          <w:color w:val="000000" w:themeColor="text1"/>
          <w:sz w:val="30"/>
          <w:szCs w:val="30"/>
          <w:lang w:val="en-US" w:eastAsia="zh-CN"/>
          <w14:textFill>
            <w14:solidFill>
              <w14:schemeClr w14:val="tx1"/>
            </w14:solidFill>
          </w14:textFill>
        </w:rPr>
        <w:t>第十</w:t>
      </w:r>
      <w:r>
        <w:rPr>
          <w:rFonts w:hint="eastAsia" w:ascii="文泉驿微米黑" w:hAnsi="文泉驿微米黑" w:eastAsia="文泉驿微米黑" w:cs="文泉驿微米黑"/>
          <w:color w:val="000000" w:themeColor="text1"/>
          <w:sz w:val="30"/>
          <w:szCs w:val="30"/>
          <w:lang w:val="en-US" w:eastAsia="zh-CN"/>
          <w14:textFill>
            <w14:solidFill>
              <w14:schemeClr w14:val="tx1"/>
            </w14:solidFill>
          </w14:textFill>
        </w:rPr>
        <w:t>六</w:t>
      </w:r>
      <w:r>
        <w:rPr>
          <w:rFonts w:hint="default" w:ascii="文泉驿微米黑" w:hAnsi="文泉驿微米黑" w:eastAsia="文泉驿微米黑" w:cs="文泉驿微米黑"/>
          <w:color w:val="000000" w:themeColor="text1"/>
          <w:sz w:val="30"/>
          <w:szCs w:val="30"/>
          <w:lang w:val="en-US" w:eastAsia="zh-CN"/>
          <w14:textFill>
            <w14:solidFill>
              <w14:schemeClr w14:val="tx1"/>
            </w14:solidFill>
          </w14:textFill>
        </w:rPr>
        <w:t>条</w:t>
      </w:r>
      <w:r>
        <w:rPr>
          <w:rFonts w:hint="eastAsia" w:ascii="仿宋_GB2312" w:eastAsia="仿宋_GB2312" w:cs="仿宋_GB2312"/>
          <w:color w:val="000000" w:themeColor="text1"/>
          <w:sz w:val="30"/>
          <w:szCs w:val="30"/>
          <w:lang w:val="en-US" w:eastAsia="zh-CN"/>
          <w14:textFill>
            <w14:solidFill>
              <w14:schemeClr w14:val="tx1"/>
            </w14:solidFill>
          </w14:textFill>
        </w:rPr>
        <w:t>【信用修复概念】</w:t>
      </w:r>
      <w:r>
        <w:rPr>
          <w:rFonts w:hint="default" w:ascii="仿宋_GB2312" w:eastAsia="仿宋_GB2312" w:cs="仿宋_GB2312"/>
          <w:color w:val="000000" w:themeColor="text1"/>
          <w:sz w:val="30"/>
          <w:szCs w:val="30"/>
          <w:lang w:val="en-US" w:eastAsia="zh-CN"/>
          <w14:textFill>
            <w14:solidFill>
              <w14:schemeClr w14:val="tx1"/>
            </w14:solidFill>
          </w14:textFill>
        </w:rPr>
        <w:t>信用</w:t>
      </w:r>
      <w:r>
        <w:rPr>
          <w:rFonts w:hint="eastAsia" w:ascii="仿宋_GB2312" w:eastAsia="仿宋_GB2312" w:cs="仿宋_GB2312"/>
          <w:color w:val="000000" w:themeColor="text1"/>
          <w:sz w:val="30"/>
          <w:szCs w:val="30"/>
          <w:lang w:val="en-US" w:eastAsia="zh-CN"/>
          <w14:textFill>
            <w14:solidFill>
              <w14:schemeClr w14:val="tx1"/>
            </w14:solidFill>
          </w14:textFill>
        </w:rPr>
        <w:t>信息</w:t>
      </w:r>
      <w:r>
        <w:rPr>
          <w:rFonts w:hint="default" w:ascii="仿宋_GB2312" w:eastAsia="仿宋_GB2312" w:cs="仿宋_GB2312"/>
          <w:color w:val="000000" w:themeColor="text1"/>
          <w:sz w:val="30"/>
          <w:szCs w:val="30"/>
          <w:lang w:val="en-US" w:eastAsia="zh-CN"/>
          <w14:textFill>
            <w14:solidFill>
              <w14:schemeClr w14:val="tx1"/>
            </w14:solidFill>
          </w14:textFill>
        </w:rPr>
        <w:t>修复</w:t>
      </w:r>
      <w:r>
        <w:rPr>
          <w:rFonts w:hint="eastAsia" w:ascii="仿宋_GB2312" w:eastAsia="仿宋_GB2312" w:cs="仿宋_GB2312"/>
          <w:color w:val="000000" w:themeColor="text1"/>
          <w:sz w:val="30"/>
          <w:szCs w:val="30"/>
          <w:lang w:val="en-US" w:eastAsia="zh-CN"/>
          <w14:textFill>
            <w14:solidFill>
              <w14:schemeClr w14:val="tx1"/>
            </w14:solidFill>
          </w14:textFill>
        </w:rPr>
        <w:t>是指信用主体为积极改善自身信用状况，在纠正失信行为、履行相关义务后，向认定失信行为的业务部门提出申请，由认定部门按照有关规定移除或终止失信信息的活动</w:t>
      </w:r>
      <w:r>
        <w:rPr>
          <w:rFonts w:hint="default" w:ascii="仿宋_GB2312" w:eastAsia="仿宋_GB2312" w:cs="仿宋_GB2312"/>
          <w:color w:val="000000" w:themeColor="text1"/>
          <w:sz w:val="30"/>
          <w:szCs w:val="30"/>
          <w:lang w:val="en-US" w:eastAsia="zh-CN"/>
          <w14:textFill>
            <w14:solidFill>
              <w14:schemeClr w14:val="tx1"/>
            </w14:solidFill>
          </w14:textFill>
        </w:rPr>
        <w:t>。</w:t>
      </w:r>
    </w:p>
    <w:p>
      <w:pPr>
        <w:keepNext w:val="0"/>
        <w:keepLines w:val="0"/>
        <w:pageBreakBefore w:val="0"/>
        <w:numPr>
          <w:ilvl w:val="0"/>
          <w:numId w:val="0"/>
        </w:numPr>
        <w:pBdr>
          <w:bottom w:val="single" w:color="FFFFFF" w:sz="4" w:space="31"/>
        </w:pBdr>
        <w:kinsoku/>
        <w:wordWrap/>
        <w:overflowPunct w:val="0"/>
        <w:topLinePunct w:val="0"/>
        <w:bidi w:val="0"/>
        <w:spacing w:line="480" w:lineRule="exact"/>
        <w:ind w:firstLine="600" w:firstLineChars="200"/>
        <w:textAlignment w:val="auto"/>
        <w:outlineLvl w:val="9"/>
        <w:rPr>
          <w:rFonts w:hint="default" w:ascii="仿宋_GB2312" w:eastAsia="仿宋_GB2312" w:cs="仿宋_GB2312"/>
          <w:color w:val="000000" w:themeColor="text1"/>
          <w:sz w:val="30"/>
          <w:szCs w:val="30"/>
          <w:lang w:val="en-US" w:eastAsia="zh-CN"/>
          <w14:textFill>
            <w14:solidFill>
              <w14:schemeClr w14:val="tx1"/>
            </w14:solidFill>
          </w14:textFill>
        </w:rPr>
      </w:pPr>
      <w:r>
        <w:rPr>
          <w:rFonts w:hint="default" w:ascii="文泉驿微米黑" w:hAnsi="文泉驿微米黑" w:eastAsia="文泉驿微米黑" w:cs="文泉驿微米黑"/>
          <w:color w:val="000000" w:themeColor="text1"/>
          <w:sz w:val="30"/>
          <w:szCs w:val="30"/>
          <w:lang w:val="en-US" w:eastAsia="zh-CN"/>
          <w14:textFill>
            <w14:solidFill>
              <w14:schemeClr w14:val="tx1"/>
            </w14:solidFill>
          </w14:textFill>
        </w:rPr>
        <w:t>第十</w:t>
      </w:r>
      <w:r>
        <w:rPr>
          <w:rFonts w:hint="eastAsia" w:ascii="文泉驿微米黑" w:hAnsi="文泉驿微米黑" w:eastAsia="文泉驿微米黑" w:cs="文泉驿微米黑"/>
          <w:color w:val="000000" w:themeColor="text1"/>
          <w:sz w:val="30"/>
          <w:szCs w:val="30"/>
          <w:lang w:val="en-US" w:eastAsia="zh-CN"/>
          <w14:textFill>
            <w14:solidFill>
              <w14:schemeClr w14:val="tx1"/>
            </w14:solidFill>
          </w14:textFill>
        </w:rPr>
        <w:t>七条</w:t>
      </w:r>
      <w:r>
        <w:rPr>
          <w:rFonts w:hint="eastAsia" w:ascii="仿宋_GB2312" w:eastAsia="仿宋_GB2312" w:cs="仿宋_GB2312"/>
          <w:color w:val="000000" w:themeColor="text1"/>
          <w:sz w:val="30"/>
          <w:szCs w:val="30"/>
          <w:lang w:val="en-US" w:eastAsia="zh-CN"/>
          <w14:textFill>
            <w14:solidFill>
              <w14:schemeClr w14:val="tx1"/>
            </w14:solidFill>
          </w14:textFill>
        </w:rPr>
        <w:t>【依申请修复情形】信用主体</w:t>
      </w:r>
      <w:r>
        <w:rPr>
          <w:rFonts w:hint="default" w:ascii="仿宋_GB2312" w:eastAsia="仿宋_GB2312" w:cs="仿宋_GB2312"/>
          <w:color w:val="000000" w:themeColor="text1"/>
          <w:sz w:val="30"/>
          <w:szCs w:val="30"/>
          <w:lang w:val="en-US" w:eastAsia="zh-CN"/>
          <w14:textFill>
            <w14:solidFill>
              <w14:schemeClr w14:val="tx1"/>
            </w14:solidFill>
          </w14:textFill>
        </w:rPr>
        <w:t>符合以下条件的，可以向认定失信行为的</w:t>
      </w:r>
      <w:r>
        <w:rPr>
          <w:rFonts w:hint="eastAsia" w:ascii="仿宋_GB2312" w:eastAsia="仿宋_GB2312" w:cs="仿宋_GB2312"/>
          <w:color w:val="000000" w:themeColor="text1"/>
          <w:sz w:val="30"/>
          <w:szCs w:val="30"/>
          <w:lang w:val="en-US" w:eastAsia="zh-CN"/>
          <w14:textFill>
            <w14:solidFill>
              <w14:schemeClr w14:val="tx1"/>
            </w14:solidFill>
          </w14:textFill>
        </w:rPr>
        <w:t>业务</w:t>
      </w:r>
      <w:r>
        <w:rPr>
          <w:rFonts w:hint="default" w:ascii="仿宋_GB2312" w:eastAsia="仿宋_GB2312" w:cs="仿宋_GB2312"/>
          <w:color w:val="000000" w:themeColor="text1"/>
          <w:sz w:val="30"/>
          <w:szCs w:val="30"/>
          <w:lang w:val="en-US" w:eastAsia="zh-CN"/>
          <w14:textFill>
            <w14:solidFill>
              <w14:schemeClr w14:val="tx1"/>
            </w14:solidFill>
          </w14:textFill>
        </w:rPr>
        <w:t>部门提出信用</w:t>
      </w:r>
      <w:r>
        <w:rPr>
          <w:rFonts w:hint="eastAsia" w:ascii="仿宋_GB2312" w:eastAsia="仿宋_GB2312" w:cs="仿宋_GB2312"/>
          <w:color w:val="000000" w:themeColor="text1"/>
          <w:sz w:val="30"/>
          <w:szCs w:val="30"/>
          <w:lang w:val="en-US" w:eastAsia="zh-CN"/>
          <w14:textFill>
            <w14:solidFill>
              <w14:schemeClr w14:val="tx1"/>
            </w14:solidFill>
          </w14:textFill>
        </w:rPr>
        <w:t>信息</w:t>
      </w:r>
      <w:r>
        <w:rPr>
          <w:rFonts w:hint="default" w:ascii="仿宋_GB2312" w:eastAsia="仿宋_GB2312" w:cs="仿宋_GB2312"/>
          <w:color w:val="000000" w:themeColor="text1"/>
          <w:sz w:val="30"/>
          <w:szCs w:val="30"/>
          <w:lang w:val="en-US" w:eastAsia="zh-CN"/>
          <w14:textFill>
            <w14:solidFill>
              <w14:schemeClr w14:val="tx1"/>
            </w14:solidFill>
          </w14:textFill>
        </w:rPr>
        <w:t>修复申请：</w:t>
      </w:r>
    </w:p>
    <w:p>
      <w:pPr>
        <w:keepNext w:val="0"/>
        <w:keepLines w:val="0"/>
        <w:pageBreakBefore w:val="0"/>
        <w:numPr>
          <w:ilvl w:val="0"/>
          <w:numId w:val="0"/>
        </w:numPr>
        <w:pBdr>
          <w:bottom w:val="single" w:color="FFFFFF" w:sz="4" w:space="31"/>
        </w:pBdr>
        <w:kinsoku/>
        <w:wordWrap/>
        <w:overflowPunct w:val="0"/>
        <w:topLinePunct w:val="0"/>
        <w:bidi w:val="0"/>
        <w:spacing w:line="480" w:lineRule="exact"/>
        <w:ind w:firstLine="600" w:firstLineChars="200"/>
        <w:textAlignment w:val="auto"/>
        <w:outlineLvl w:val="9"/>
        <w:rPr>
          <w:rFonts w:hint="default" w:ascii="仿宋_GB2312" w:eastAsia="仿宋_GB2312" w:cs="仿宋_GB2312"/>
          <w:color w:val="000000" w:themeColor="text1"/>
          <w:sz w:val="30"/>
          <w:szCs w:val="30"/>
          <w:lang w:val="en-US" w:eastAsia="zh-CN"/>
          <w14:textFill>
            <w14:solidFill>
              <w14:schemeClr w14:val="tx1"/>
            </w14:solidFill>
          </w14:textFill>
        </w:rPr>
      </w:pPr>
      <w:r>
        <w:rPr>
          <w:rFonts w:hint="default" w:ascii="仿宋_GB2312" w:eastAsia="仿宋_GB2312" w:cs="仿宋_GB2312"/>
          <w:color w:val="000000" w:themeColor="text1"/>
          <w:sz w:val="30"/>
          <w:szCs w:val="30"/>
          <w:lang w:val="en-US" w:eastAsia="zh-CN"/>
          <w14:textFill>
            <w14:solidFill>
              <w14:schemeClr w14:val="tx1"/>
            </w14:solidFill>
          </w14:textFill>
        </w:rPr>
        <w:t>（一）失信行为已依法进行纠正，所造成的不良社会影响已基本消除；</w:t>
      </w:r>
    </w:p>
    <w:p>
      <w:pPr>
        <w:keepNext w:val="0"/>
        <w:keepLines w:val="0"/>
        <w:pageBreakBefore w:val="0"/>
        <w:numPr>
          <w:ilvl w:val="0"/>
          <w:numId w:val="0"/>
        </w:numPr>
        <w:pBdr>
          <w:bottom w:val="single" w:color="FFFFFF" w:sz="4" w:space="31"/>
        </w:pBdr>
        <w:kinsoku/>
        <w:wordWrap/>
        <w:overflowPunct w:val="0"/>
        <w:topLinePunct w:val="0"/>
        <w:bidi w:val="0"/>
        <w:spacing w:line="480" w:lineRule="exact"/>
        <w:ind w:firstLine="600" w:firstLineChars="200"/>
        <w:textAlignment w:val="auto"/>
        <w:outlineLvl w:val="9"/>
        <w:rPr>
          <w:rFonts w:hint="default" w:ascii="仿宋_GB2312" w:eastAsia="仿宋_GB2312" w:cs="仿宋_GB2312"/>
          <w:color w:val="000000" w:themeColor="text1"/>
          <w:sz w:val="30"/>
          <w:szCs w:val="30"/>
          <w:lang w:val="en-US" w:eastAsia="zh-CN"/>
          <w14:textFill>
            <w14:solidFill>
              <w14:schemeClr w14:val="tx1"/>
            </w14:solidFill>
          </w14:textFill>
        </w:rPr>
      </w:pPr>
      <w:r>
        <w:rPr>
          <w:rFonts w:hint="default" w:ascii="仿宋_GB2312" w:eastAsia="仿宋_GB2312" w:cs="仿宋_GB2312"/>
          <w:color w:val="000000" w:themeColor="text1"/>
          <w:sz w:val="30"/>
          <w:szCs w:val="30"/>
          <w:lang w:val="en-US" w:eastAsia="zh-CN"/>
          <w14:textFill>
            <w14:solidFill>
              <w14:schemeClr w14:val="tx1"/>
            </w14:solidFill>
          </w14:textFill>
        </w:rPr>
        <w:t>（二）作出严格遵守法律、法规、规章和政策规定的信用承诺；</w:t>
      </w:r>
    </w:p>
    <w:p>
      <w:pPr>
        <w:keepNext w:val="0"/>
        <w:keepLines w:val="0"/>
        <w:pageBreakBefore w:val="0"/>
        <w:numPr>
          <w:ilvl w:val="0"/>
          <w:numId w:val="0"/>
        </w:numPr>
        <w:pBdr>
          <w:bottom w:val="single" w:color="FFFFFF" w:sz="4" w:space="31"/>
        </w:pBdr>
        <w:kinsoku/>
        <w:wordWrap/>
        <w:overflowPunct w:val="0"/>
        <w:topLinePunct w:val="0"/>
        <w:bidi w:val="0"/>
        <w:spacing w:line="480" w:lineRule="exact"/>
        <w:ind w:firstLine="600" w:firstLineChars="200"/>
        <w:textAlignment w:val="auto"/>
        <w:outlineLvl w:val="9"/>
        <w:rPr>
          <w:rFonts w:hint="default" w:ascii="仿宋_GB2312" w:eastAsia="仿宋_GB2312" w:cs="仿宋_GB2312"/>
          <w:color w:val="000000" w:themeColor="text1"/>
          <w:sz w:val="30"/>
          <w:szCs w:val="30"/>
          <w:lang w:val="en-US" w:eastAsia="zh-CN"/>
          <w14:textFill>
            <w14:solidFill>
              <w14:schemeClr w14:val="tx1"/>
            </w14:solidFill>
          </w14:textFill>
        </w:rPr>
      </w:pPr>
      <w:r>
        <w:rPr>
          <w:rFonts w:hint="default" w:ascii="仿宋_GB2312" w:eastAsia="仿宋_GB2312" w:cs="仿宋_GB2312"/>
          <w:color w:val="000000" w:themeColor="text1"/>
          <w:sz w:val="30"/>
          <w:szCs w:val="30"/>
          <w:lang w:val="en-US" w:eastAsia="zh-CN"/>
          <w14:textFill>
            <w14:solidFill>
              <w14:schemeClr w14:val="tx1"/>
            </w14:solidFill>
          </w14:textFill>
        </w:rPr>
        <w:t>（三）失信行为涉及行政处罚的，符合《“信用中国”网站行政处罚信息信用修复指南》规定的修复要求。</w:t>
      </w:r>
    </w:p>
    <w:p>
      <w:pPr>
        <w:keepNext w:val="0"/>
        <w:keepLines w:val="0"/>
        <w:pageBreakBefore w:val="0"/>
        <w:numPr>
          <w:ilvl w:val="0"/>
          <w:numId w:val="0"/>
        </w:numPr>
        <w:pBdr>
          <w:bottom w:val="single" w:color="FFFFFF" w:sz="4" w:space="31"/>
        </w:pBdr>
        <w:kinsoku/>
        <w:wordWrap/>
        <w:overflowPunct w:val="0"/>
        <w:topLinePunct w:val="0"/>
        <w:bidi w:val="0"/>
        <w:spacing w:line="480" w:lineRule="exact"/>
        <w:ind w:firstLine="600" w:firstLineChars="200"/>
        <w:textAlignment w:val="auto"/>
        <w:outlineLvl w:val="9"/>
        <w:rPr>
          <w:rFonts w:hint="default" w:ascii="仿宋_GB2312" w:eastAsia="仿宋_GB2312" w:cs="仿宋_GB2312"/>
          <w:color w:val="000000" w:themeColor="text1"/>
          <w:sz w:val="30"/>
          <w:szCs w:val="30"/>
          <w:lang w:val="en-US" w:eastAsia="zh-CN"/>
          <w14:textFill>
            <w14:solidFill>
              <w14:schemeClr w14:val="tx1"/>
            </w14:solidFill>
          </w14:textFill>
        </w:rPr>
      </w:pPr>
      <w:r>
        <w:rPr>
          <w:rFonts w:hint="default" w:ascii="文泉驿微米黑" w:hAnsi="文泉驿微米黑" w:eastAsia="文泉驿微米黑" w:cs="文泉驿微米黑"/>
          <w:color w:val="000000" w:themeColor="text1"/>
          <w:sz w:val="30"/>
          <w:szCs w:val="30"/>
          <w:lang w:val="en-US" w:eastAsia="zh-CN"/>
          <w14:textFill>
            <w14:solidFill>
              <w14:schemeClr w14:val="tx1"/>
            </w14:solidFill>
          </w14:textFill>
        </w:rPr>
        <w:t>第</w:t>
      </w:r>
      <w:r>
        <w:rPr>
          <w:rFonts w:hint="eastAsia" w:ascii="文泉驿微米黑" w:hAnsi="文泉驿微米黑" w:eastAsia="文泉驿微米黑" w:cs="文泉驿微米黑"/>
          <w:color w:val="000000" w:themeColor="text1"/>
          <w:sz w:val="30"/>
          <w:szCs w:val="30"/>
          <w:lang w:val="en-US" w:eastAsia="zh-CN"/>
          <w14:textFill>
            <w14:solidFill>
              <w14:schemeClr w14:val="tx1"/>
            </w14:solidFill>
          </w14:textFill>
        </w:rPr>
        <w:t>十八</w:t>
      </w:r>
      <w:r>
        <w:rPr>
          <w:rFonts w:hint="default" w:ascii="文泉驿微米黑" w:hAnsi="文泉驿微米黑" w:eastAsia="文泉驿微米黑" w:cs="文泉驿微米黑"/>
          <w:color w:val="000000" w:themeColor="text1"/>
          <w:sz w:val="30"/>
          <w:szCs w:val="30"/>
          <w:lang w:val="en-US" w:eastAsia="zh-CN"/>
          <w14:textFill>
            <w14:solidFill>
              <w14:schemeClr w14:val="tx1"/>
            </w14:solidFill>
          </w14:textFill>
        </w:rPr>
        <w:t>条</w:t>
      </w:r>
      <w:r>
        <w:rPr>
          <w:rFonts w:hint="eastAsia" w:ascii="仿宋_GB2312" w:eastAsia="仿宋_GB2312" w:cs="仿宋_GB2312"/>
          <w:color w:val="000000" w:themeColor="text1"/>
          <w:sz w:val="30"/>
          <w:szCs w:val="30"/>
          <w:lang w:val="en-US" w:eastAsia="zh-CN"/>
          <w14:textFill>
            <w14:solidFill>
              <w14:schemeClr w14:val="tx1"/>
            </w14:solidFill>
          </w14:textFill>
        </w:rPr>
        <w:t>【修复资料提供】</w:t>
      </w:r>
      <w:r>
        <w:rPr>
          <w:rFonts w:hint="default" w:ascii="仿宋_GB2312" w:eastAsia="仿宋_GB2312" w:cs="仿宋_GB2312"/>
          <w:color w:val="000000" w:themeColor="text1"/>
          <w:sz w:val="30"/>
          <w:szCs w:val="30"/>
          <w:lang w:val="en-US" w:eastAsia="zh-CN"/>
          <w14:textFill>
            <w14:solidFill>
              <w14:schemeClr w14:val="tx1"/>
            </w14:solidFill>
          </w14:textFill>
        </w:rPr>
        <w:t>符合信用</w:t>
      </w:r>
      <w:r>
        <w:rPr>
          <w:rFonts w:hint="eastAsia" w:ascii="仿宋_GB2312" w:eastAsia="仿宋_GB2312" w:cs="仿宋_GB2312"/>
          <w:color w:val="000000" w:themeColor="text1"/>
          <w:sz w:val="30"/>
          <w:szCs w:val="30"/>
          <w:lang w:val="en-US" w:eastAsia="zh-CN"/>
          <w14:textFill>
            <w14:solidFill>
              <w14:schemeClr w14:val="tx1"/>
            </w14:solidFill>
          </w14:textFill>
        </w:rPr>
        <w:t>信息</w:t>
      </w:r>
      <w:r>
        <w:rPr>
          <w:rFonts w:hint="default" w:ascii="仿宋_GB2312" w:eastAsia="仿宋_GB2312" w:cs="仿宋_GB2312"/>
          <w:color w:val="000000" w:themeColor="text1"/>
          <w:sz w:val="30"/>
          <w:szCs w:val="30"/>
          <w:lang w:val="en-US" w:eastAsia="zh-CN"/>
          <w14:textFill>
            <w14:solidFill>
              <w14:schemeClr w14:val="tx1"/>
            </w14:solidFill>
          </w14:textFill>
        </w:rPr>
        <w:t>修复条件的</w:t>
      </w:r>
      <w:r>
        <w:rPr>
          <w:rFonts w:hint="eastAsia" w:ascii="仿宋_GB2312" w:eastAsia="仿宋_GB2312" w:cs="仿宋_GB2312"/>
          <w:color w:val="000000" w:themeColor="text1"/>
          <w:sz w:val="30"/>
          <w:szCs w:val="30"/>
          <w:lang w:val="en-US" w:eastAsia="zh-CN"/>
          <w14:textFill>
            <w14:solidFill>
              <w14:schemeClr w14:val="tx1"/>
            </w14:solidFill>
          </w14:textFill>
        </w:rPr>
        <w:t>信用主体</w:t>
      </w:r>
      <w:r>
        <w:rPr>
          <w:rFonts w:hint="default" w:ascii="仿宋_GB2312" w:eastAsia="仿宋_GB2312" w:cs="仿宋_GB2312"/>
          <w:color w:val="000000" w:themeColor="text1"/>
          <w:sz w:val="30"/>
          <w:szCs w:val="30"/>
          <w:lang w:val="en-US" w:eastAsia="zh-CN"/>
          <w14:textFill>
            <w14:solidFill>
              <w14:schemeClr w14:val="tx1"/>
            </w14:solidFill>
          </w14:textFill>
        </w:rPr>
        <w:t>提出</w:t>
      </w:r>
      <w:r>
        <w:rPr>
          <w:rFonts w:hint="eastAsia" w:ascii="仿宋_GB2312" w:eastAsia="仿宋_GB2312" w:cs="仿宋_GB2312"/>
          <w:color w:val="000000" w:themeColor="text1"/>
          <w:sz w:val="30"/>
          <w:szCs w:val="30"/>
          <w:lang w:val="en-US" w:eastAsia="zh-CN"/>
          <w14:textFill>
            <w14:solidFill>
              <w14:schemeClr w14:val="tx1"/>
            </w14:solidFill>
          </w14:textFill>
        </w:rPr>
        <w:t>信用</w:t>
      </w:r>
      <w:r>
        <w:rPr>
          <w:rFonts w:hint="default" w:ascii="仿宋_GB2312" w:eastAsia="仿宋_GB2312" w:cs="仿宋_GB2312"/>
          <w:color w:val="000000" w:themeColor="text1"/>
          <w:sz w:val="30"/>
          <w:szCs w:val="30"/>
          <w:lang w:val="en-US" w:eastAsia="zh-CN"/>
          <w14:textFill>
            <w14:solidFill>
              <w14:schemeClr w14:val="tx1"/>
            </w14:solidFill>
          </w14:textFill>
        </w:rPr>
        <w:t>修复申请</w:t>
      </w:r>
      <w:r>
        <w:rPr>
          <w:rFonts w:hint="eastAsia" w:ascii="仿宋_GB2312" w:eastAsia="仿宋_GB2312" w:cs="仿宋_GB2312"/>
          <w:color w:val="000000" w:themeColor="text1"/>
          <w:sz w:val="30"/>
          <w:szCs w:val="30"/>
          <w:lang w:val="en-US" w:eastAsia="zh-CN"/>
          <w14:textFill>
            <w14:solidFill>
              <w14:schemeClr w14:val="tx1"/>
            </w14:solidFill>
          </w14:textFill>
        </w:rPr>
        <w:t>的</w:t>
      </w:r>
      <w:r>
        <w:rPr>
          <w:rFonts w:hint="default" w:ascii="仿宋_GB2312" w:eastAsia="仿宋_GB2312" w:cs="仿宋_GB2312"/>
          <w:color w:val="000000" w:themeColor="text1"/>
          <w:sz w:val="30"/>
          <w:szCs w:val="30"/>
          <w:lang w:val="en-US" w:eastAsia="zh-CN"/>
          <w14:textFill>
            <w14:solidFill>
              <w14:schemeClr w14:val="tx1"/>
            </w14:solidFill>
          </w14:textFill>
        </w:rPr>
        <w:t>，需提交以下申请材料：</w:t>
      </w:r>
    </w:p>
    <w:p>
      <w:pPr>
        <w:keepNext w:val="0"/>
        <w:keepLines w:val="0"/>
        <w:pageBreakBefore w:val="0"/>
        <w:numPr>
          <w:ilvl w:val="0"/>
          <w:numId w:val="0"/>
        </w:numPr>
        <w:pBdr>
          <w:bottom w:val="single" w:color="FFFFFF" w:sz="4" w:space="31"/>
        </w:pBdr>
        <w:kinsoku/>
        <w:wordWrap/>
        <w:overflowPunct w:val="0"/>
        <w:topLinePunct w:val="0"/>
        <w:bidi w:val="0"/>
        <w:spacing w:line="480" w:lineRule="exact"/>
        <w:ind w:firstLine="600" w:firstLineChars="200"/>
        <w:textAlignment w:val="auto"/>
        <w:outlineLvl w:val="9"/>
        <w:rPr>
          <w:rFonts w:hint="default" w:ascii="仿宋_GB2312" w:eastAsia="仿宋_GB2312" w:cs="仿宋_GB2312"/>
          <w:color w:val="000000" w:themeColor="text1"/>
          <w:sz w:val="30"/>
          <w:szCs w:val="30"/>
          <w:lang w:val="en-US" w:eastAsia="zh-CN"/>
          <w14:textFill>
            <w14:solidFill>
              <w14:schemeClr w14:val="tx1"/>
            </w14:solidFill>
          </w14:textFill>
        </w:rPr>
      </w:pPr>
      <w:r>
        <w:rPr>
          <w:rFonts w:hint="default" w:ascii="仿宋_GB2312" w:eastAsia="仿宋_GB2312" w:cs="仿宋_GB2312"/>
          <w:color w:val="000000" w:themeColor="text1"/>
          <w:sz w:val="30"/>
          <w:szCs w:val="30"/>
          <w:lang w:val="en-US" w:eastAsia="zh-CN"/>
          <w14:textFill>
            <w14:solidFill>
              <w14:schemeClr w14:val="tx1"/>
            </w14:solidFill>
          </w14:textFill>
        </w:rPr>
        <w:t>（一）信用修复申请书（附件</w:t>
      </w:r>
      <w:r>
        <w:rPr>
          <w:rFonts w:hint="eastAsia" w:ascii="仿宋_GB2312" w:eastAsia="仿宋_GB2312" w:cs="仿宋_GB2312"/>
          <w:color w:val="000000" w:themeColor="text1"/>
          <w:sz w:val="30"/>
          <w:szCs w:val="30"/>
          <w:lang w:val="en-US" w:eastAsia="zh-CN"/>
          <w14:textFill>
            <w14:solidFill>
              <w14:schemeClr w14:val="tx1"/>
            </w14:solidFill>
          </w14:textFill>
        </w:rPr>
        <w:t>1</w:t>
      </w:r>
      <w:r>
        <w:rPr>
          <w:rFonts w:hint="default" w:ascii="仿宋_GB2312" w:eastAsia="仿宋_GB2312" w:cs="仿宋_GB2312"/>
          <w:color w:val="000000" w:themeColor="text1"/>
          <w:sz w:val="30"/>
          <w:szCs w:val="30"/>
          <w:lang w:val="en-US" w:eastAsia="zh-CN"/>
          <w14:textFill>
            <w14:solidFill>
              <w14:schemeClr w14:val="tx1"/>
            </w14:solidFill>
          </w14:textFill>
        </w:rPr>
        <w:t>）；</w:t>
      </w:r>
    </w:p>
    <w:p>
      <w:pPr>
        <w:keepNext w:val="0"/>
        <w:keepLines w:val="0"/>
        <w:pageBreakBefore w:val="0"/>
        <w:numPr>
          <w:ilvl w:val="0"/>
          <w:numId w:val="0"/>
        </w:numPr>
        <w:pBdr>
          <w:bottom w:val="single" w:color="FFFFFF" w:sz="4" w:space="31"/>
        </w:pBdr>
        <w:kinsoku/>
        <w:wordWrap/>
        <w:overflowPunct w:val="0"/>
        <w:topLinePunct w:val="0"/>
        <w:bidi w:val="0"/>
        <w:spacing w:line="480" w:lineRule="exact"/>
        <w:ind w:firstLine="600" w:firstLineChars="200"/>
        <w:textAlignment w:val="auto"/>
        <w:outlineLvl w:val="9"/>
        <w:rPr>
          <w:rFonts w:hint="default" w:ascii="仿宋_GB2312" w:eastAsia="仿宋_GB2312" w:cs="仿宋_GB2312"/>
          <w:color w:val="000000" w:themeColor="text1"/>
          <w:sz w:val="30"/>
          <w:szCs w:val="30"/>
          <w:lang w:val="en-US" w:eastAsia="zh-CN"/>
          <w14:textFill>
            <w14:solidFill>
              <w14:schemeClr w14:val="tx1"/>
            </w14:solidFill>
          </w14:textFill>
        </w:rPr>
      </w:pPr>
      <w:r>
        <w:rPr>
          <w:rFonts w:hint="default" w:ascii="仿宋_GB2312" w:eastAsia="仿宋_GB2312" w:cs="仿宋_GB2312"/>
          <w:color w:val="000000" w:themeColor="text1"/>
          <w:sz w:val="30"/>
          <w:szCs w:val="30"/>
          <w:lang w:val="en-US" w:eastAsia="zh-CN"/>
          <w14:textFill>
            <w14:solidFill>
              <w14:schemeClr w14:val="tx1"/>
            </w14:solidFill>
          </w14:textFill>
        </w:rPr>
        <w:t>（二）信用承诺书（附件</w:t>
      </w:r>
      <w:r>
        <w:rPr>
          <w:rFonts w:hint="eastAsia" w:ascii="仿宋_GB2312" w:eastAsia="仿宋_GB2312" w:cs="仿宋_GB2312"/>
          <w:color w:val="000000" w:themeColor="text1"/>
          <w:sz w:val="30"/>
          <w:szCs w:val="30"/>
          <w:lang w:val="en-US" w:eastAsia="zh-CN"/>
          <w14:textFill>
            <w14:solidFill>
              <w14:schemeClr w14:val="tx1"/>
            </w14:solidFill>
          </w14:textFill>
        </w:rPr>
        <w:t>2</w:t>
      </w:r>
      <w:r>
        <w:rPr>
          <w:rFonts w:hint="default" w:ascii="仿宋_GB2312" w:eastAsia="仿宋_GB2312" w:cs="仿宋_GB2312"/>
          <w:color w:val="000000" w:themeColor="text1"/>
          <w:sz w:val="30"/>
          <w:szCs w:val="30"/>
          <w:lang w:val="en-US" w:eastAsia="zh-CN"/>
          <w14:textFill>
            <w14:solidFill>
              <w14:schemeClr w14:val="tx1"/>
            </w14:solidFill>
          </w14:textFill>
        </w:rPr>
        <w:t>）；</w:t>
      </w:r>
    </w:p>
    <w:p>
      <w:pPr>
        <w:keepNext w:val="0"/>
        <w:keepLines w:val="0"/>
        <w:pageBreakBefore w:val="0"/>
        <w:numPr>
          <w:ilvl w:val="0"/>
          <w:numId w:val="0"/>
        </w:numPr>
        <w:pBdr>
          <w:bottom w:val="single" w:color="FFFFFF" w:sz="4" w:space="31"/>
        </w:pBdr>
        <w:kinsoku/>
        <w:wordWrap/>
        <w:overflowPunct w:val="0"/>
        <w:topLinePunct w:val="0"/>
        <w:bidi w:val="0"/>
        <w:spacing w:line="480" w:lineRule="exact"/>
        <w:ind w:firstLine="600" w:firstLineChars="200"/>
        <w:textAlignment w:val="auto"/>
        <w:outlineLvl w:val="9"/>
        <w:rPr>
          <w:rFonts w:hint="default" w:ascii="仿宋_GB2312" w:eastAsia="仿宋_GB2312" w:cs="仿宋_GB2312"/>
          <w:color w:val="000000" w:themeColor="text1"/>
          <w:sz w:val="30"/>
          <w:szCs w:val="30"/>
          <w:lang w:val="en-US" w:eastAsia="zh-CN"/>
          <w14:textFill>
            <w14:solidFill>
              <w14:schemeClr w14:val="tx1"/>
            </w14:solidFill>
          </w14:textFill>
        </w:rPr>
      </w:pPr>
      <w:r>
        <w:rPr>
          <w:rFonts w:hint="default" w:ascii="仿宋_GB2312" w:eastAsia="仿宋_GB2312" w:cs="仿宋_GB2312"/>
          <w:color w:val="000000" w:themeColor="text1"/>
          <w:sz w:val="30"/>
          <w:szCs w:val="30"/>
          <w:lang w:val="en-US" w:eastAsia="zh-CN"/>
          <w14:textFill>
            <w14:solidFill>
              <w14:schemeClr w14:val="tx1"/>
            </w14:solidFill>
          </w14:textFill>
        </w:rPr>
        <w:t>（三）涉及行政处罚的，需提交已履行行政处罚决定的相关证明材料；</w:t>
      </w:r>
    </w:p>
    <w:p>
      <w:pPr>
        <w:keepNext w:val="0"/>
        <w:keepLines w:val="0"/>
        <w:pageBreakBefore w:val="0"/>
        <w:numPr>
          <w:ilvl w:val="0"/>
          <w:numId w:val="0"/>
        </w:numPr>
        <w:pBdr>
          <w:bottom w:val="single" w:color="FFFFFF" w:sz="4" w:space="31"/>
        </w:pBdr>
        <w:kinsoku/>
        <w:wordWrap/>
        <w:overflowPunct w:val="0"/>
        <w:topLinePunct w:val="0"/>
        <w:bidi w:val="0"/>
        <w:spacing w:line="480" w:lineRule="exact"/>
        <w:ind w:firstLine="600" w:firstLineChars="200"/>
        <w:textAlignment w:val="auto"/>
        <w:outlineLvl w:val="9"/>
        <w:rPr>
          <w:rFonts w:hint="default" w:ascii="仿宋_GB2312" w:eastAsia="仿宋_GB2312" w:cs="仿宋_GB2312"/>
          <w:color w:val="000000" w:themeColor="text1"/>
          <w:sz w:val="30"/>
          <w:szCs w:val="30"/>
          <w:lang w:val="en-US" w:eastAsia="zh-CN"/>
          <w14:textFill>
            <w14:solidFill>
              <w14:schemeClr w14:val="tx1"/>
            </w14:solidFill>
          </w14:textFill>
        </w:rPr>
      </w:pPr>
      <w:r>
        <w:rPr>
          <w:rFonts w:hint="default" w:ascii="仿宋_GB2312" w:eastAsia="仿宋_GB2312" w:cs="仿宋_GB2312"/>
          <w:color w:val="000000" w:themeColor="text1"/>
          <w:sz w:val="30"/>
          <w:szCs w:val="30"/>
          <w:lang w:val="en-US" w:eastAsia="zh-CN"/>
          <w14:textFill>
            <w14:solidFill>
              <w14:schemeClr w14:val="tx1"/>
            </w14:solidFill>
          </w14:textFill>
        </w:rPr>
        <w:t>（四）法律法规规定的其他材料。</w:t>
      </w:r>
    </w:p>
    <w:p>
      <w:pPr>
        <w:keepNext w:val="0"/>
        <w:keepLines w:val="0"/>
        <w:pageBreakBefore w:val="0"/>
        <w:numPr>
          <w:ilvl w:val="0"/>
          <w:numId w:val="0"/>
        </w:numPr>
        <w:pBdr>
          <w:bottom w:val="single" w:color="FFFFFF" w:sz="4" w:space="31"/>
        </w:pBdr>
        <w:kinsoku/>
        <w:wordWrap/>
        <w:overflowPunct w:val="0"/>
        <w:topLinePunct w:val="0"/>
        <w:bidi w:val="0"/>
        <w:spacing w:line="480" w:lineRule="exact"/>
        <w:ind w:firstLine="600" w:firstLineChars="200"/>
        <w:textAlignment w:val="auto"/>
        <w:outlineLvl w:val="9"/>
        <w:rPr>
          <w:rFonts w:hint="default" w:ascii="仿宋_GB2312" w:eastAsia="仿宋_GB2312" w:cs="仿宋_GB2312"/>
          <w:color w:val="000000" w:themeColor="text1"/>
          <w:sz w:val="30"/>
          <w:szCs w:val="30"/>
          <w:lang w:val="en-US" w:eastAsia="zh-CN"/>
          <w14:textFill>
            <w14:solidFill>
              <w14:schemeClr w14:val="tx1"/>
            </w14:solidFill>
          </w14:textFill>
        </w:rPr>
      </w:pPr>
      <w:r>
        <w:rPr>
          <w:rFonts w:hint="default" w:ascii="文泉驿微米黑" w:hAnsi="文泉驿微米黑" w:eastAsia="文泉驿微米黑" w:cs="文泉驿微米黑"/>
          <w:color w:val="000000" w:themeColor="text1"/>
          <w:sz w:val="30"/>
          <w:szCs w:val="30"/>
          <w:lang w:val="en-US" w:eastAsia="zh-CN"/>
          <w14:textFill>
            <w14:solidFill>
              <w14:schemeClr w14:val="tx1"/>
            </w14:solidFill>
          </w14:textFill>
        </w:rPr>
        <w:t>第十</w:t>
      </w:r>
      <w:r>
        <w:rPr>
          <w:rFonts w:hint="eastAsia" w:ascii="文泉驿微米黑" w:hAnsi="文泉驿微米黑" w:eastAsia="文泉驿微米黑" w:cs="文泉驿微米黑"/>
          <w:color w:val="000000" w:themeColor="text1"/>
          <w:sz w:val="30"/>
          <w:szCs w:val="30"/>
          <w:lang w:val="en-US" w:eastAsia="zh-CN"/>
          <w14:textFill>
            <w14:solidFill>
              <w14:schemeClr w14:val="tx1"/>
            </w14:solidFill>
          </w14:textFill>
        </w:rPr>
        <w:t>九</w:t>
      </w:r>
      <w:r>
        <w:rPr>
          <w:rFonts w:hint="default" w:ascii="文泉驿微米黑" w:hAnsi="文泉驿微米黑" w:eastAsia="文泉驿微米黑" w:cs="文泉驿微米黑"/>
          <w:color w:val="000000" w:themeColor="text1"/>
          <w:sz w:val="30"/>
          <w:szCs w:val="30"/>
          <w:lang w:val="en-US" w:eastAsia="zh-CN"/>
          <w14:textFill>
            <w14:solidFill>
              <w14:schemeClr w14:val="tx1"/>
            </w14:solidFill>
          </w14:textFill>
        </w:rPr>
        <w:t>条</w:t>
      </w:r>
      <w:r>
        <w:rPr>
          <w:rFonts w:hint="eastAsia" w:ascii="仿宋_GB2312" w:eastAsia="仿宋_GB2312" w:cs="仿宋_GB2312"/>
          <w:color w:val="000000" w:themeColor="text1"/>
          <w:sz w:val="30"/>
          <w:szCs w:val="30"/>
          <w:lang w:val="en-US" w:eastAsia="zh-CN"/>
          <w14:textFill>
            <w14:solidFill>
              <w14:schemeClr w14:val="tx1"/>
            </w14:solidFill>
          </w14:textFill>
        </w:rPr>
        <w:t>【修复办理】业务</w:t>
      </w:r>
      <w:r>
        <w:rPr>
          <w:rFonts w:hint="default" w:ascii="仿宋_GB2312" w:eastAsia="仿宋_GB2312" w:cs="仿宋_GB2312"/>
          <w:color w:val="000000" w:themeColor="text1"/>
          <w:sz w:val="30"/>
          <w:szCs w:val="30"/>
          <w:lang w:val="en-US" w:eastAsia="zh-CN"/>
          <w14:textFill>
            <w14:solidFill>
              <w14:schemeClr w14:val="tx1"/>
            </w14:solidFill>
          </w14:textFill>
        </w:rPr>
        <w:t>部门</w:t>
      </w:r>
      <w:r>
        <w:rPr>
          <w:rFonts w:hint="eastAsia" w:ascii="仿宋_GB2312" w:eastAsia="仿宋_GB2312" w:cs="仿宋_GB2312"/>
          <w:color w:val="000000" w:themeColor="text1"/>
          <w:sz w:val="30"/>
          <w:szCs w:val="30"/>
          <w:lang w:val="en-US" w:eastAsia="zh-CN"/>
          <w14:textFill>
            <w14:solidFill>
              <w14:schemeClr w14:val="tx1"/>
            </w14:solidFill>
          </w14:textFill>
        </w:rPr>
        <w:t>收到信用修复申请后，应当对申请材料进行形式审查，材料齐全且符合要求的，予以受理；材料不齐全或者不符合要求的，应当在3个工作日内一次性告知信用主体予以补正，补正后符合要求的，予以受理。</w:t>
      </w:r>
      <w:r>
        <w:rPr>
          <w:rFonts w:hint="eastAsia" w:ascii="仿宋_GB2312" w:eastAsia="仿宋_GB2312" w:cs="仿宋_GB2312"/>
          <w:color w:val="000000" w:themeColor="text1"/>
          <w:sz w:val="30"/>
          <w:szCs w:val="30"/>
          <w:lang w:val="en-US" w:eastAsia="zh-CN"/>
          <w14:textFill>
            <w14:solidFill>
              <w14:schemeClr w14:val="tx1"/>
            </w14:solidFill>
          </w14:textFill>
        </w:rPr>
        <w:br w:type="textWrapping"/>
      </w:r>
      <w:r>
        <w:rPr>
          <w:rFonts w:hint="eastAsia" w:ascii="仿宋_GB2312" w:eastAsia="仿宋_GB2312" w:cs="仿宋_GB2312"/>
          <w:color w:val="000000" w:themeColor="text1"/>
          <w:sz w:val="30"/>
          <w:szCs w:val="30"/>
          <w:lang w:val="en-US" w:eastAsia="zh-CN"/>
          <w14:textFill>
            <w14:solidFill>
              <w14:schemeClr w14:val="tx1"/>
            </w14:solidFill>
          </w14:textFill>
        </w:rPr>
        <w:t xml:space="preserve">    业务部门</w:t>
      </w:r>
      <w:r>
        <w:rPr>
          <w:rFonts w:hint="default" w:ascii="仿宋_GB2312" w:eastAsia="仿宋_GB2312" w:cs="仿宋_GB2312"/>
          <w:color w:val="000000" w:themeColor="text1"/>
          <w:sz w:val="30"/>
          <w:szCs w:val="30"/>
          <w:lang w:val="en-US" w:eastAsia="zh-CN"/>
          <w14:textFill>
            <w14:solidFill>
              <w14:schemeClr w14:val="tx1"/>
            </w14:solidFill>
          </w14:textFill>
        </w:rPr>
        <w:t>受理信用修复申请后，</w:t>
      </w:r>
      <w:r>
        <w:rPr>
          <w:rFonts w:hint="eastAsia" w:ascii="仿宋_GB2312" w:eastAsia="仿宋_GB2312" w:cs="仿宋_GB2312"/>
          <w:color w:val="000000" w:themeColor="text1"/>
          <w:sz w:val="30"/>
          <w:szCs w:val="30"/>
          <w:lang w:val="en-US" w:eastAsia="zh-CN"/>
          <w14:textFill>
            <w14:solidFill>
              <w14:schemeClr w14:val="tx1"/>
            </w14:solidFill>
          </w14:textFill>
        </w:rPr>
        <w:t>应当自受理之日起7</w:t>
      </w:r>
      <w:r>
        <w:rPr>
          <w:rFonts w:hint="default" w:ascii="仿宋_GB2312" w:eastAsia="仿宋_GB2312" w:cs="仿宋_GB2312"/>
          <w:color w:val="000000" w:themeColor="text1"/>
          <w:sz w:val="30"/>
          <w:szCs w:val="30"/>
          <w:lang w:val="en-US" w:eastAsia="zh-CN"/>
          <w14:textFill>
            <w14:solidFill>
              <w14:schemeClr w14:val="tx1"/>
            </w14:solidFill>
          </w14:textFill>
        </w:rPr>
        <w:t>个工作日内依法进行审查，作出是否同意修复的决定（附件</w:t>
      </w:r>
      <w:r>
        <w:rPr>
          <w:rFonts w:hint="eastAsia" w:ascii="仿宋_GB2312" w:eastAsia="仿宋_GB2312" w:cs="仿宋_GB2312"/>
          <w:color w:val="000000" w:themeColor="text1"/>
          <w:sz w:val="30"/>
          <w:szCs w:val="30"/>
          <w:lang w:val="en-US" w:eastAsia="zh-CN"/>
          <w14:textFill>
            <w14:solidFill>
              <w14:schemeClr w14:val="tx1"/>
            </w14:solidFill>
          </w14:textFill>
        </w:rPr>
        <w:t>3</w:t>
      </w:r>
      <w:r>
        <w:rPr>
          <w:rFonts w:hint="default" w:ascii="仿宋_GB2312" w:eastAsia="仿宋_GB2312" w:cs="仿宋_GB2312"/>
          <w:color w:val="000000" w:themeColor="text1"/>
          <w:sz w:val="30"/>
          <w:szCs w:val="30"/>
          <w:lang w:val="en-US" w:eastAsia="zh-CN"/>
          <w14:textFill>
            <w14:solidFill>
              <w14:schemeClr w14:val="tx1"/>
            </w14:solidFill>
          </w14:textFill>
        </w:rPr>
        <w:t>），并告知</w:t>
      </w:r>
      <w:r>
        <w:rPr>
          <w:rFonts w:hint="eastAsia" w:ascii="仿宋_GB2312" w:eastAsia="仿宋_GB2312" w:cs="仿宋_GB2312"/>
          <w:color w:val="000000" w:themeColor="text1"/>
          <w:sz w:val="30"/>
          <w:szCs w:val="30"/>
          <w:lang w:val="en-US" w:eastAsia="zh-CN"/>
          <w14:textFill>
            <w14:solidFill>
              <w14:schemeClr w14:val="tx1"/>
            </w14:solidFill>
          </w14:textFill>
        </w:rPr>
        <w:t>信用主体</w:t>
      </w:r>
      <w:r>
        <w:rPr>
          <w:rFonts w:hint="default" w:ascii="仿宋_GB2312" w:eastAsia="仿宋_GB2312" w:cs="仿宋_GB2312"/>
          <w:color w:val="000000" w:themeColor="text1"/>
          <w:sz w:val="30"/>
          <w:szCs w:val="30"/>
          <w:lang w:val="en-US" w:eastAsia="zh-CN"/>
          <w14:textFill>
            <w14:solidFill>
              <w14:schemeClr w14:val="tx1"/>
            </w14:solidFill>
          </w14:textFill>
        </w:rPr>
        <w:t>。</w:t>
      </w:r>
      <w:r>
        <w:rPr>
          <w:rFonts w:hint="eastAsia" w:ascii="仿宋_GB2312" w:eastAsia="仿宋_GB2312" w:cs="仿宋_GB2312"/>
          <w:color w:val="000000" w:themeColor="text1"/>
          <w:sz w:val="30"/>
          <w:szCs w:val="30"/>
          <w:lang w:val="en-US" w:eastAsia="zh-CN"/>
          <w14:textFill>
            <w14:solidFill>
              <w14:schemeClr w14:val="tx1"/>
            </w14:solidFill>
          </w14:textFill>
        </w:rPr>
        <w:t>确认信用修复的，应当将信用修复信息数据按要求进行归集上报。</w:t>
      </w:r>
    </w:p>
    <w:p>
      <w:pPr>
        <w:keepNext w:val="0"/>
        <w:keepLines w:val="0"/>
        <w:pageBreakBefore w:val="0"/>
        <w:numPr>
          <w:ilvl w:val="0"/>
          <w:numId w:val="0"/>
        </w:numPr>
        <w:pBdr>
          <w:bottom w:val="single" w:color="FFFFFF" w:sz="4" w:space="31"/>
        </w:pBdr>
        <w:kinsoku/>
        <w:wordWrap/>
        <w:overflowPunct w:val="0"/>
        <w:topLinePunct w:val="0"/>
        <w:bidi w:val="0"/>
        <w:spacing w:line="480" w:lineRule="exact"/>
        <w:ind w:firstLine="600" w:firstLineChars="200"/>
        <w:textAlignment w:val="auto"/>
        <w:outlineLvl w:val="9"/>
        <w:rPr>
          <w:rFonts w:hint="default" w:ascii="仿宋_GB2312" w:eastAsia="仿宋_GB2312" w:cs="仿宋_GB2312"/>
          <w:color w:val="000000" w:themeColor="text1"/>
          <w:sz w:val="30"/>
          <w:szCs w:val="30"/>
          <w:lang w:val="en-US" w:eastAsia="zh-CN"/>
          <w14:textFill>
            <w14:solidFill>
              <w14:schemeClr w14:val="tx1"/>
            </w14:solidFill>
          </w14:textFill>
        </w:rPr>
      </w:pPr>
    </w:p>
    <w:p>
      <w:pPr>
        <w:keepNext w:val="0"/>
        <w:keepLines w:val="0"/>
        <w:pageBreakBefore w:val="0"/>
        <w:numPr>
          <w:ilvl w:val="0"/>
          <w:numId w:val="0"/>
        </w:numPr>
        <w:pBdr>
          <w:bottom w:val="single" w:color="FFFFFF" w:sz="4" w:space="31"/>
        </w:pBdr>
        <w:kinsoku/>
        <w:wordWrap/>
        <w:overflowPunct w:val="0"/>
        <w:topLinePunct w:val="0"/>
        <w:bidi w:val="0"/>
        <w:spacing w:line="480" w:lineRule="exact"/>
        <w:ind w:firstLine="600" w:firstLineChars="200"/>
        <w:textAlignment w:val="auto"/>
        <w:outlineLvl w:val="9"/>
        <w:rPr>
          <w:rFonts w:hint="eastAsia" w:ascii="文泉驿微米黑" w:hAnsi="文泉驿微米黑" w:eastAsia="文泉驿微米黑" w:cs="文泉驿微米黑"/>
          <w:color w:val="000000" w:themeColor="text1"/>
          <w:sz w:val="30"/>
          <w:szCs w:val="30"/>
          <w:lang w:val="en-US" w:eastAsia="zh-CN"/>
          <w14:textFill>
            <w14:solidFill>
              <w14:schemeClr w14:val="tx1"/>
            </w14:solidFill>
          </w14:textFill>
        </w:rPr>
      </w:pPr>
      <w:r>
        <w:rPr>
          <w:rFonts w:hint="eastAsia" w:ascii="文泉驿微米黑" w:hAnsi="文泉驿微米黑" w:eastAsia="文泉驿微米黑" w:cs="文泉驿微米黑"/>
          <w:color w:val="000000" w:themeColor="text1"/>
          <w:sz w:val="30"/>
          <w:szCs w:val="30"/>
          <w:lang w:val="en-US" w:eastAsia="zh-CN"/>
          <w14:textFill>
            <w14:solidFill>
              <w14:schemeClr w14:val="tx1"/>
            </w14:solidFill>
          </w14:textFill>
        </w:rPr>
        <w:t>第五章  信用分类管理</w:t>
      </w:r>
    </w:p>
    <w:p>
      <w:pPr>
        <w:keepNext w:val="0"/>
        <w:keepLines w:val="0"/>
        <w:pageBreakBefore w:val="0"/>
        <w:numPr>
          <w:ilvl w:val="0"/>
          <w:numId w:val="0"/>
        </w:numPr>
        <w:pBdr>
          <w:bottom w:val="single" w:color="FFFFFF" w:sz="4" w:space="31"/>
        </w:pBdr>
        <w:kinsoku/>
        <w:wordWrap/>
        <w:overflowPunct w:val="0"/>
        <w:topLinePunct w:val="0"/>
        <w:bidi w:val="0"/>
        <w:spacing w:line="480" w:lineRule="exact"/>
        <w:ind w:firstLine="600" w:firstLineChars="200"/>
        <w:textAlignment w:val="auto"/>
        <w:outlineLvl w:val="9"/>
        <w:rPr>
          <w:rFonts w:hint="default" w:ascii="仿宋_GB2312" w:eastAsia="仿宋_GB2312" w:cs="仿宋_GB2312"/>
          <w:color w:val="000000" w:themeColor="text1"/>
          <w:sz w:val="30"/>
          <w:szCs w:val="30"/>
          <w:lang w:val="en-US" w:eastAsia="zh-CN"/>
          <w14:textFill>
            <w14:solidFill>
              <w14:schemeClr w14:val="tx1"/>
            </w14:solidFill>
          </w14:textFill>
        </w:rPr>
      </w:pPr>
      <w:r>
        <w:rPr>
          <w:rFonts w:hint="eastAsia" w:ascii="文泉驿微米黑" w:hAnsi="文泉驿微米黑" w:eastAsia="文泉驿微米黑" w:cs="文泉驿微米黑"/>
          <w:color w:val="000000" w:themeColor="text1"/>
          <w:sz w:val="30"/>
          <w:szCs w:val="30"/>
          <w:lang w:val="en-US" w:eastAsia="zh-CN"/>
          <w14:textFill>
            <w14:solidFill>
              <w14:schemeClr w14:val="tx1"/>
            </w14:solidFill>
          </w14:textFill>
        </w:rPr>
        <w:t>第二十条</w:t>
      </w:r>
      <w:r>
        <w:rPr>
          <w:rFonts w:hint="eastAsia" w:ascii="仿宋_GB2312" w:eastAsia="仿宋_GB2312" w:cs="仿宋_GB2312"/>
          <w:color w:val="000000" w:themeColor="text1"/>
          <w:sz w:val="30"/>
          <w:szCs w:val="30"/>
          <w:lang w:val="en-US" w:eastAsia="zh-CN"/>
          <w14:textFill>
            <w14:solidFill>
              <w14:schemeClr w14:val="tx1"/>
            </w14:solidFill>
          </w14:textFill>
        </w:rPr>
        <w:t>【信用信息应用】业务部门应当按信用信息政务应用清单，在政府采购、行政许可、公共资源交易、自然资源有偿使用、资质等级评定、评奖评优等工作中，通过市信用信息公共服务平台依法查询使用信息信息或者信用报告。</w:t>
      </w:r>
      <w:r>
        <w:rPr>
          <w:rFonts w:hint="eastAsia" w:ascii="仿宋_GB2312" w:eastAsia="仿宋_GB2312" w:cs="仿宋_GB2312"/>
          <w:color w:val="000000" w:themeColor="text1"/>
          <w:sz w:val="30"/>
          <w:szCs w:val="30"/>
          <w:lang w:val="en-US" w:eastAsia="zh-CN"/>
          <w14:textFill>
            <w14:solidFill>
              <w14:schemeClr w14:val="tx1"/>
            </w14:solidFill>
          </w14:textFill>
        </w:rPr>
        <w:br w:type="textWrapping"/>
      </w:r>
      <w:r>
        <w:rPr>
          <w:rFonts w:hint="eastAsia" w:ascii="仿宋_GB2312" w:eastAsia="仿宋_GB2312" w:cs="仿宋_GB2312"/>
          <w:color w:val="000000" w:themeColor="text1"/>
          <w:sz w:val="30"/>
          <w:szCs w:val="30"/>
          <w:lang w:val="en-US" w:eastAsia="zh-CN"/>
          <w14:textFill>
            <w14:solidFill>
              <w14:schemeClr w14:val="tx1"/>
            </w14:solidFill>
          </w14:textFill>
        </w:rPr>
        <w:t xml:space="preserve">    </w:t>
      </w:r>
      <w:r>
        <w:rPr>
          <w:rFonts w:hint="eastAsia" w:ascii="文泉驿微米黑" w:hAnsi="文泉驿微米黑" w:eastAsia="文泉驿微米黑" w:cs="文泉驿微米黑"/>
          <w:color w:val="000000" w:themeColor="text1"/>
          <w:sz w:val="30"/>
          <w:szCs w:val="30"/>
          <w:lang w:val="en-US" w:eastAsia="zh-CN"/>
          <w14:textFill>
            <w14:solidFill>
              <w14:schemeClr w14:val="tx1"/>
            </w14:solidFill>
          </w14:textFill>
        </w:rPr>
        <w:t>第二十一条</w:t>
      </w:r>
      <w:r>
        <w:rPr>
          <w:rFonts w:hint="eastAsia" w:ascii="仿宋_GB2312" w:eastAsia="仿宋_GB2312" w:cs="仿宋_GB2312"/>
          <w:color w:val="000000" w:themeColor="text1"/>
          <w:sz w:val="30"/>
          <w:szCs w:val="30"/>
          <w:lang w:val="en-US" w:eastAsia="zh-CN"/>
          <w14:textFill>
            <w14:solidFill>
              <w14:schemeClr w14:val="tx1"/>
            </w14:solidFill>
          </w14:textFill>
        </w:rPr>
        <w:t>【差异化管理】业务部门应当根据相关规定，编制本行业分级分类监管措施清单，依据信用评价结果，对信用主体实行差异化管理。</w:t>
      </w:r>
    </w:p>
    <w:p>
      <w:pPr>
        <w:keepNext w:val="0"/>
        <w:keepLines w:val="0"/>
        <w:pageBreakBefore w:val="0"/>
        <w:numPr>
          <w:ilvl w:val="0"/>
          <w:numId w:val="0"/>
        </w:numPr>
        <w:pBdr>
          <w:bottom w:val="single" w:color="FFFFFF" w:sz="4" w:space="31"/>
        </w:pBdr>
        <w:kinsoku/>
        <w:wordWrap/>
        <w:overflowPunct w:val="0"/>
        <w:topLinePunct w:val="0"/>
        <w:bidi w:val="0"/>
        <w:spacing w:line="480" w:lineRule="exact"/>
        <w:ind w:firstLine="600" w:firstLineChars="200"/>
        <w:textAlignment w:val="auto"/>
        <w:outlineLvl w:val="9"/>
        <w:rPr>
          <w:rFonts w:hint="eastAsia" w:ascii="仿宋_GB2312" w:eastAsia="仿宋_GB2312" w:cs="仿宋_GB2312"/>
          <w:color w:val="000000" w:themeColor="text1"/>
          <w:sz w:val="30"/>
          <w:szCs w:val="30"/>
          <w:lang w:val="en-US" w:eastAsia="zh-CN"/>
          <w14:textFill>
            <w14:solidFill>
              <w14:schemeClr w14:val="tx1"/>
            </w14:solidFill>
          </w14:textFill>
        </w:rPr>
      </w:pPr>
      <w:r>
        <w:rPr>
          <w:rFonts w:hint="eastAsia" w:ascii="文泉驿微米黑" w:hAnsi="文泉驿微米黑" w:eastAsia="文泉驿微米黑" w:cs="文泉驿微米黑"/>
          <w:color w:val="000000" w:themeColor="text1"/>
          <w:sz w:val="30"/>
          <w:szCs w:val="30"/>
          <w:lang w:val="en-US" w:eastAsia="zh-CN"/>
          <w14:textFill>
            <w14:solidFill>
              <w14:schemeClr w14:val="tx1"/>
            </w14:solidFill>
          </w14:textFill>
        </w:rPr>
        <w:t>第二十二条</w:t>
      </w:r>
      <w:r>
        <w:rPr>
          <w:rFonts w:hint="eastAsia" w:ascii="仿宋_GB2312" w:eastAsia="仿宋_GB2312" w:cs="仿宋_GB2312"/>
          <w:color w:val="000000" w:themeColor="text1"/>
          <w:sz w:val="30"/>
          <w:szCs w:val="30"/>
          <w:lang w:val="en-US" w:eastAsia="zh-CN"/>
          <w14:textFill>
            <w14:solidFill>
              <w14:schemeClr w14:val="tx1"/>
            </w14:solidFill>
          </w14:textFill>
        </w:rPr>
        <w:t>【A级管理】对信用等级为A级的信用主体，按照自律为主、守信激励的原则，采取以下激励措施（法律法规另有规定的除外）：</w:t>
      </w:r>
    </w:p>
    <w:p>
      <w:pPr>
        <w:keepNext w:val="0"/>
        <w:keepLines w:val="0"/>
        <w:pageBreakBefore w:val="0"/>
        <w:numPr>
          <w:ilvl w:val="0"/>
          <w:numId w:val="0"/>
        </w:numPr>
        <w:pBdr>
          <w:bottom w:val="single" w:color="FFFFFF" w:sz="4" w:space="31"/>
        </w:pBdr>
        <w:kinsoku/>
        <w:wordWrap/>
        <w:overflowPunct w:val="0"/>
        <w:topLinePunct w:val="0"/>
        <w:bidi w:val="0"/>
        <w:spacing w:line="480" w:lineRule="exact"/>
        <w:ind w:firstLine="600" w:firstLineChars="200"/>
        <w:textAlignment w:val="auto"/>
        <w:outlineLvl w:val="9"/>
        <w:rPr>
          <w:rFonts w:hint="eastAsia" w:ascii="仿宋_GB2312" w:eastAsia="仿宋_GB2312" w:cs="仿宋_GB2312"/>
          <w:color w:val="000000" w:themeColor="text1"/>
          <w:sz w:val="30"/>
          <w:szCs w:val="30"/>
          <w:lang w:val="en-US" w:eastAsia="zh-CN"/>
          <w14:textFill>
            <w14:solidFill>
              <w14:schemeClr w14:val="tx1"/>
            </w14:solidFill>
          </w14:textFill>
        </w:rPr>
      </w:pPr>
      <w:r>
        <w:rPr>
          <w:rFonts w:hint="eastAsia" w:ascii="仿宋_GB2312" w:eastAsia="仿宋_GB2312" w:cs="仿宋_GB2312"/>
          <w:color w:val="000000" w:themeColor="text1"/>
          <w:sz w:val="30"/>
          <w:szCs w:val="30"/>
          <w:lang w:val="en-US" w:eastAsia="zh-CN"/>
          <w14:textFill>
            <w14:solidFill>
              <w14:schemeClr w14:val="tx1"/>
            </w14:solidFill>
          </w14:textFill>
        </w:rPr>
        <w:t>(一)在行政许可等行政管理和公共服务中，给予优先办理、容缺受理、简化程序等便利服务措施;</w:t>
      </w:r>
    </w:p>
    <w:p>
      <w:pPr>
        <w:keepNext w:val="0"/>
        <w:keepLines w:val="0"/>
        <w:pageBreakBefore w:val="0"/>
        <w:numPr>
          <w:ilvl w:val="0"/>
          <w:numId w:val="0"/>
        </w:numPr>
        <w:pBdr>
          <w:bottom w:val="single" w:color="FFFFFF" w:sz="4" w:space="31"/>
        </w:pBdr>
        <w:kinsoku/>
        <w:wordWrap/>
        <w:overflowPunct w:val="0"/>
        <w:topLinePunct w:val="0"/>
        <w:bidi w:val="0"/>
        <w:spacing w:line="480" w:lineRule="exact"/>
        <w:ind w:firstLine="600" w:firstLineChars="200"/>
        <w:textAlignment w:val="auto"/>
        <w:outlineLvl w:val="9"/>
        <w:rPr>
          <w:rFonts w:hint="eastAsia" w:ascii="仿宋_GB2312" w:eastAsia="仿宋_GB2312" w:cs="仿宋_GB2312"/>
          <w:color w:val="000000" w:themeColor="text1"/>
          <w:sz w:val="30"/>
          <w:szCs w:val="30"/>
          <w:lang w:val="en-US" w:eastAsia="zh-CN"/>
          <w14:textFill>
            <w14:solidFill>
              <w14:schemeClr w14:val="tx1"/>
            </w14:solidFill>
          </w14:textFill>
        </w:rPr>
      </w:pPr>
      <w:r>
        <w:rPr>
          <w:rFonts w:hint="eastAsia" w:ascii="仿宋_GB2312" w:eastAsia="仿宋_GB2312" w:cs="仿宋_GB2312"/>
          <w:color w:val="000000" w:themeColor="text1"/>
          <w:sz w:val="30"/>
          <w:szCs w:val="30"/>
          <w:lang w:val="en-US" w:eastAsia="zh-CN"/>
          <w14:textFill>
            <w14:solidFill>
              <w14:schemeClr w14:val="tx1"/>
            </w14:solidFill>
          </w14:textFill>
        </w:rPr>
        <w:t>(二)在日常监管中，降低抽查比例，合理减少检查频次;</w:t>
      </w:r>
    </w:p>
    <w:p>
      <w:pPr>
        <w:keepNext w:val="0"/>
        <w:keepLines w:val="0"/>
        <w:pageBreakBefore w:val="0"/>
        <w:numPr>
          <w:ilvl w:val="0"/>
          <w:numId w:val="0"/>
        </w:numPr>
        <w:pBdr>
          <w:bottom w:val="single" w:color="FFFFFF" w:sz="4" w:space="31"/>
        </w:pBdr>
        <w:kinsoku/>
        <w:wordWrap/>
        <w:overflowPunct w:val="0"/>
        <w:topLinePunct w:val="0"/>
        <w:bidi w:val="0"/>
        <w:spacing w:line="480" w:lineRule="exact"/>
        <w:ind w:firstLine="600" w:firstLineChars="200"/>
        <w:textAlignment w:val="auto"/>
        <w:outlineLvl w:val="9"/>
        <w:rPr>
          <w:rFonts w:hint="eastAsia" w:ascii="仿宋_GB2312" w:eastAsia="仿宋_GB2312" w:cs="仿宋_GB2312"/>
          <w:color w:val="000000" w:themeColor="text1"/>
          <w:sz w:val="30"/>
          <w:szCs w:val="30"/>
          <w:lang w:val="en-US" w:eastAsia="zh-CN"/>
          <w14:textFill>
            <w14:solidFill>
              <w14:schemeClr w14:val="tx1"/>
            </w14:solidFill>
          </w14:textFill>
        </w:rPr>
      </w:pPr>
      <w:r>
        <w:rPr>
          <w:rFonts w:hint="eastAsia" w:ascii="仿宋_GB2312" w:eastAsia="仿宋_GB2312" w:cs="仿宋_GB2312"/>
          <w:color w:val="000000" w:themeColor="text1"/>
          <w:sz w:val="30"/>
          <w:szCs w:val="30"/>
          <w:lang w:val="en-US" w:eastAsia="zh-CN"/>
          <w14:textFill>
            <w14:solidFill>
              <w14:schemeClr w14:val="tx1"/>
            </w14:solidFill>
          </w14:textFill>
        </w:rPr>
        <w:t>(三)在政策扶持、资金支持、政府采购、公共资源交易等政府优惠政策实施中，同等条件下列为优先选择对象或者给予重点支持;</w:t>
      </w:r>
    </w:p>
    <w:p>
      <w:pPr>
        <w:keepNext w:val="0"/>
        <w:keepLines w:val="0"/>
        <w:pageBreakBefore w:val="0"/>
        <w:numPr>
          <w:ilvl w:val="0"/>
          <w:numId w:val="0"/>
        </w:numPr>
        <w:pBdr>
          <w:bottom w:val="single" w:color="FFFFFF" w:sz="4" w:space="31"/>
        </w:pBdr>
        <w:kinsoku/>
        <w:wordWrap/>
        <w:overflowPunct w:val="0"/>
        <w:topLinePunct w:val="0"/>
        <w:bidi w:val="0"/>
        <w:spacing w:line="480" w:lineRule="exact"/>
        <w:ind w:firstLine="600" w:firstLineChars="200"/>
        <w:textAlignment w:val="auto"/>
        <w:outlineLvl w:val="9"/>
        <w:rPr>
          <w:rFonts w:hint="eastAsia" w:ascii="仿宋_GB2312" w:eastAsia="仿宋_GB2312" w:cs="仿宋_GB2312"/>
          <w:color w:val="000000" w:themeColor="text1"/>
          <w:sz w:val="30"/>
          <w:szCs w:val="30"/>
          <w:lang w:val="en-US" w:eastAsia="zh-CN"/>
          <w14:textFill>
            <w14:solidFill>
              <w14:schemeClr w14:val="tx1"/>
            </w14:solidFill>
          </w14:textFill>
        </w:rPr>
      </w:pPr>
      <w:r>
        <w:rPr>
          <w:rFonts w:hint="eastAsia" w:ascii="仿宋_GB2312" w:eastAsia="仿宋_GB2312" w:cs="仿宋_GB2312"/>
          <w:color w:val="000000" w:themeColor="text1"/>
          <w:sz w:val="30"/>
          <w:szCs w:val="30"/>
          <w:lang w:val="en-US" w:eastAsia="zh-CN"/>
          <w14:textFill>
            <w14:solidFill>
              <w14:schemeClr w14:val="tx1"/>
            </w14:solidFill>
          </w14:textFill>
        </w:rPr>
        <w:t>(四)国家和地方规定的其他激励措施。</w:t>
      </w:r>
    </w:p>
    <w:p>
      <w:pPr>
        <w:keepNext w:val="0"/>
        <w:keepLines w:val="0"/>
        <w:pageBreakBefore w:val="0"/>
        <w:numPr>
          <w:ilvl w:val="0"/>
          <w:numId w:val="0"/>
        </w:numPr>
        <w:pBdr>
          <w:bottom w:val="single" w:color="FFFFFF" w:sz="4" w:space="31"/>
        </w:pBdr>
        <w:kinsoku/>
        <w:wordWrap/>
        <w:overflowPunct w:val="0"/>
        <w:topLinePunct w:val="0"/>
        <w:bidi w:val="0"/>
        <w:spacing w:line="480" w:lineRule="exact"/>
        <w:ind w:firstLine="600" w:firstLineChars="200"/>
        <w:textAlignment w:val="auto"/>
        <w:outlineLvl w:val="9"/>
        <w:rPr>
          <w:rFonts w:hint="eastAsia" w:ascii="仿宋_GB2312" w:eastAsia="仿宋_GB2312" w:cs="仿宋_GB2312"/>
          <w:color w:val="000000" w:themeColor="text1"/>
          <w:sz w:val="30"/>
          <w:szCs w:val="30"/>
          <w:lang w:val="en-US" w:eastAsia="zh-CN"/>
          <w14:textFill>
            <w14:solidFill>
              <w14:schemeClr w14:val="tx1"/>
            </w14:solidFill>
          </w14:textFill>
        </w:rPr>
      </w:pPr>
      <w:r>
        <w:rPr>
          <w:rFonts w:hint="eastAsia" w:ascii="文泉驿微米黑" w:hAnsi="文泉驿微米黑" w:eastAsia="文泉驿微米黑" w:cs="文泉驿微米黑"/>
          <w:color w:val="000000" w:themeColor="text1"/>
          <w:sz w:val="30"/>
          <w:szCs w:val="30"/>
          <w:lang w:val="en-US" w:eastAsia="zh-CN"/>
          <w14:textFill>
            <w14:solidFill>
              <w14:schemeClr w14:val="tx1"/>
            </w14:solidFill>
          </w14:textFill>
        </w:rPr>
        <w:t>第二十三条</w:t>
      </w:r>
      <w:r>
        <w:rPr>
          <w:rFonts w:hint="eastAsia" w:ascii="仿宋_GB2312" w:eastAsia="仿宋_GB2312" w:cs="仿宋_GB2312"/>
          <w:color w:val="000000" w:themeColor="text1"/>
          <w:sz w:val="30"/>
          <w:szCs w:val="30"/>
          <w:lang w:val="en-US" w:eastAsia="zh-CN"/>
          <w14:textFill>
            <w14:solidFill>
              <w14:schemeClr w14:val="tx1"/>
            </w14:solidFill>
          </w14:textFill>
        </w:rPr>
        <w:t>【B级管理】对信用等级为B级的信用主体，按照监察和自律兼顾、适度激励的原则，采取以下激励措施（法律法规另有规定的除外）：</w:t>
      </w:r>
    </w:p>
    <w:p>
      <w:pPr>
        <w:keepNext w:val="0"/>
        <w:keepLines w:val="0"/>
        <w:pageBreakBefore w:val="0"/>
        <w:numPr>
          <w:ilvl w:val="0"/>
          <w:numId w:val="0"/>
        </w:numPr>
        <w:pBdr>
          <w:bottom w:val="single" w:color="FFFFFF" w:sz="4" w:space="31"/>
        </w:pBdr>
        <w:kinsoku/>
        <w:wordWrap/>
        <w:overflowPunct w:val="0"/>
        <w:topLinePunct w:val="0"/>
        <w:bidi w:val="0"/>
        <w:spacing w:line="480" w:lineRule="exact"/>
        <w:ind w:firstLine="600" w:firstLineChars="200"/>
        <w:textAlignment w:val="auto"/>
        <w:outlineLvl w:val="9"/>
        <w:rPr>
          <w:rFonts w:hint="eastAsia" w:ascii="仿宋_GB2312" w:eastAsia="仿宋_GB2312" w:cs="仿宋_GB2312"/>
          <w:color w:val="000000" w:themeColor="text1"/>
          <w:sz w:val="30"/>
          <w:szCs w:val="30"/>
          <w:lang w:val="en-US" w:eastAsia="zh-CN"/>
          <w14:textFill>
            <w14:solidFill>
              <w14:schemeClr w14:val="tx1"/>
            </w14:solidFill>
          </w14:textFill>
        </w:rPr>
      </w:pPr>
      <w:r>
        <w:rPr>
          <w:rFonts w:hint="eastAsia" w:ascii="仿宋_GB2312" w:eastAsia="仿宋_GB2312" w:cs="仿宋_GB2312"/>
          <w:color w:val="000000" w:themeColor="text1"/>
          <w:sz w:val="30"/>
          <w:szCs w:val="30"/>
          <w:lang w:val="en-US" w:eastAsia="zh-CN"/>
          <w14:textFill>
            <w14:solidFill>
              <w14:schemeClr w14:val="tx1"/>
            </w14:solidFill>
          </w14:textFill>
        </w:rPr>
        <w:t>(一)在行政许可等行政管理和公共服务中，不适用信用承诺，根据实际情况合理限制优先办理、容缺受理、程序简化等便利服务措施，实施常规管理;</w:t>
      </w:r>
    </w:p>
    <w:p>
      <w:pPr>
        <w:keepNext w:val="0"/>
        <w:keepLines w:val="0"/>
        <w:pageBreakBefore w:val="0"/>
        <w:numPr>
          <w:ilvl w:val="0"/>
          <w:numId w:val="0"/>
        </w:numPr>
        <w:pBdr>
          <w:bottom w:val="single" w:color="FFFFFF" w:sz="4" w:space="31"/>
        </w:pBdr>
        <w:kinsoku/>
        <w:wordWrap/>
        <w:overflowPunct w:val="0"/>
        <w:topLinePunct w:val="0"/>
        <w:bidi w:val="0"/>
        <w:spacing w:line="480" w:lineRule="exact"/>
        <w:ind w:firstLine="600" w:firstLineChars="200"/>
        <w:textAlignment w:val="auto"/>
        <w:outlineLvl w:val="9"/>
        <w:rPr>
          <w:rFonts w:hint="eastAsia" w:ascii="仿宋_GB2312" w:eastAsia="仿宋_GB2312" w:cs="仿宋_GB2312"/>
          <w:color w:val="000000" w:themeColor="text1"/>
          <w:sz w:val="30"/>
          <w:szCs w:val="30"/>
          <w:lang w:val="en-US" w:eastAsia="zh-CN"/>
          <w14:textFill>
            <w14:solidFill>
              <w14:schemeClr w14:val="tx1"/>
            </w14:solidFill>
          </w14:textFill>
        </w:rPr>
      </w:pPr>
      <w:r>
        <w:rPr>
          <w:rFonts w:hint="eastAsia" w:ascii="仿宋_GB2312" w:eastAsia="仿宋_GB2312" w:cs="仿宋_GB2312"/>
          <w:color w:val="000000" w:themeColor="text1"/>
          <w:sz w:val="30"/>
          <w:szCs w:val="30"/>
          <w:lang w:val="en-US" w:eastAsia="zh-CN"/>
          <w14:textFill>
            <w14:solidFill>
              <w14:schemeClr w14:val="tx1"/>
            </w14:solidFill>
          </w14:textFill>
        </w:rPr>
        <w:t>(二)在日常监管中，采取包容审慎监管方式，正常履行日常检查职责，按照正常比例和频次开展“双随机、一公开”监管，按规定正常实施现场或非现场检查;</w:t>
      </w:r>
    </w:p>
    <w:p>
      <w:pPr>
        <w:keepNext w:val="0"/>
        <w:keepLines w:val="0"/>
        <w:pageBreakBefore w:val="0"/>
        <w:numPr>
          <w:ilvl w:val="0"/>
          <w:numId w:val="0"/>
        </w:numPr>
        <w:pBdr>
          <w:bottom w:val="single" w:color="FFFFFF" w:sz="4" w:space="31"/>
        </w:pBdr>
        <w:kinsoku/>
        <w:wordWrap/>
        <w:overflowPunct w:val="0"/>
        <w:topLinePunct w:val="0"/>
        <w:bidi w:val="0"/>
        <w:spacing w:line="480" w:lineRule="exact"/>
        <w:ind w:firstLine="600" w:firstLineChars="200"/>
        <w:textAlignment w:val="auto"/>
        <w:outlineLvl w:val="9"/>
        <w:rPr>
          <w:rFonts w:hint="eastAsia" w:ascii="仿宋_GB2312" w:eastAsia="仿宋_GB2312" w:cs="仿宋_GB2312"/>
          <w:color w:val="000000" w:themeColor="text1"/>
          <w:sz w:val="30"/>
          <w:szCs w:val="30"/>
          <w:lang w:val="en-US" w:eastAsia="zh-CN"/>
          <w14:textFill>
            <w14:solidFill>
              <w14:schemeClr w14:val="tx1"/>
            </w14:solidFill>
          </w14:textFill>
        </w:rPr>
      </w:pPr>
      <w:r>
        <w:rPr>
          <w:rFonts w:hint="eastAsia" w:ascii="仿宋_GB2312" w:eastAsia="仿宋_GB2312" w:cs="仿宋_GB2312"/>
          <w:color w:val="000000" w:themeColor="text1"/>
          <w:sz w:val="30"/>
          <w:szCs w:val="30"/>
          <w:lang w:val="en-US" w:eastAsia="zh-CN"/>
          <w14:textFill>
            <w14:solidFill>
              <w14:schemeClr w14:val="tx1"/>
            </w14:solidFill>
          </w14:textFill>
        </w:rPr>
        <w:t>(三)在政策扶持、资金支持、政府采购、公共资源交易等过程中，适度或有限实施政府优惠政策;</w:t>
      </w:r>
    </w:p>
    <w:p>
      <w:pPr>
        <w:keepNext w:val="0"/>
        <w:keepLines w:val="0"/>
        <w:pageBreakBefore w:val="0"/>
        <w:numPr>
          <w:ilvl w:val="0"/>
          <w:numId w:val="0"/>
        </w:numPr>
        <w:pBdr>
          <w:bottom w:val="single" w:color="FFFFFF" w:sz="4" w:space="31"/>
        </w:pBdr>
        <w:kinsoku/>
        <w:wordWrap/>
        <w:overflowPunct w:val="0"/>
        <w:topLinePunct w:val="0"/>
        <w:bidi w:val="0"/>
        <w:spacing w:line="480" w:lineRule="exact"/>
        <w:ind w:firstLine="600" w:firstLineChars="200"/>
        <w:textAlignment w:val="auto"/>
        <w:outlineLvl w:val="9"/>
        <w:rPr>
          <w:rFonts w:hint="eastAsia" w:ascii="仿宋_GB2312" w:eastAsia="仿宋_GB2312" w:cs="仿宋_GB2312"/>
          <w:color w:val="000000" w:themeColor="text1"/>
          <w:sz w:val="30"/>
          <w:szCs w:val="30"/>
          <w:lang w:val="en-US" w:eastAsia="zh-CN"/>
          <w14:textFill>
            <w14:solidFill>
              <w14:schemeClr w14:val="tx1"/>
            </w14:solidFill>
          </w14:textFill>
        </w:rPr>
      </w:pPr>
      <w:r>
        <w:rPr>
          <w:rFonts w:hint="eastAsia" w:ascii="仿宋_GB2312" w:eastAsia="仿宋_GB2312" w:cs="仿宋_GB2312"/>
          <w:color w:val="000000" w:themeColor="text1"/>
          <w:sz w:val="30"/>
          <w:szCs w:val="30"/>
          <w:lang w:val="en-US" w:eastAsia="zh-CN"/>
          <w14:textFill>
            <w14:solidFill>
              <w14:schemeClr w14:val="tx1"/>
            </w14:solidFill>
          </w14:textFill>
        </w:rPr>
        <w:t>(四)适当限制在自然资源和规划领域评优评先，依法推送信用情况给有关部门，以在行政管理和公共服务中参考使用;</w:t>
      </w:r>
    </w:p>
    <w:p>
      <w:pPr>
        <w:keepNext w:val="0"/>
        <w:keepLines w:val="0"/>
        <w:pageBreakBefore w:val="0"/>
        <w:numPr>
          <w:ilvl w:val="0"/>
          <w:numId w:val="0"/>
        </w:numPr>
        <w:pBdr>
          <w:bottom w:val="single" w:color="FFFFFF" w:sz="4" w:space="31"/>
        </w:pBdr>
        <w:kinsoku/>
        <w:wordWrap/>
        <w:overflowPunct w:val="0"/>
        <w:topLinePunct w:val="0"/>
        <w:bidi w:val="0"/>
        <w:spacing w:line="480" w:lineRule="exact"/>
        <w:ind w:firstLine="600" w:firstLineChars="200"/>
        <w:textAlignment w:val="auto"/>
        <w:outlineLvl w:val="9"/>
        <w:rPr>
          <w:rFonts w:hint="eastAsia" w:ascii="仿宋_GB2312" w:eastAsia="仿宋_GB2312" w:cs="仿宋_GB2312"/>
          <w:color w:val="000000" w:themeColor="text1"/>
          <w:sz w:val="30"/>
          <w:szCs w:val="30"/>
          <w:lang w:val="en-US" w:eastAsia="zh-CN"/>
          <w14:textFill>
            <w14:solidFill>
              <w14:schemeClr w14:val="tx1"/>
            </w14:solidFill>
          </w14:textFill>
        </w:rPr>
      </w:pPr>
      <w:r>
        <w:rPr>
          <w:rFonts w:hint="eastAsia" w:ascii="仿宋_GB2312" w:eastAsia="仿宋_GB2312" w:cs="仿宋_GB2312"/>
          <w:color w:val="000000" w:themeColor="text1"/>
          <w:sz w:val="30"/>
          <w:szCs w:val="30"/>
          <w:lang w:val="en-US" w:eastAsia="zh-CN"/>
          <w14:textFill>
            <w14:solidFill>
              <w14:schemeClr w14:val="tx1"/>
            </w14:solidFill>
          </w14:textFill>
        </w:rPr>
        <w:t>(五)国家和地方规定的其他惩戒措施。</w:t>
      </w:r>
    </w:p>
    <w:p>
      <w:pPr>
        <w:keepNext w:val="0"/>
        <w:keepLines w:val="0"/>
        <w:pageBreakBefore w:val="0"/>
        <w:numPr>
          <w:ilvl w:val="0"/>
          <w:numId w:val="0"/>
        </w:numPr>
        <w:pBdr>
          <w:bottom w:val="single" w:color="FFFFFF" w:sz="4" w:space="31"/>
        </w:pBdr>
        <w:kinsoku/>
        <w:wordWrap/>
        <w:overflowPunct w:val="0"/>
        <w:topLinePunct w:val="0"/>
        <w:bidi w:val="0"/>
        <w:spacing w:line="480" w:lineRule="exact"/>
        <w:ind w:firstLine="600" w:firstLineChars="200"/>
        <w:textAlignment w:val="auto"/>
        <w:outlineLvl w:val="9"/>
        <w:rPr>
          <w:rFonts w:hint="default" w:ascii="仿宋_GB2312" w:eastAsia="仿宋_GB2312" w:cs="仿宋_GB2312"/>
          <w:color w:val="000000" w:themeColor="text1"/>
          <w:sz w:val="30"/>
          <w:szCs w:val="30"/>
          <w:lang w:val="en-US" w:eastAsia="zh-CN"/>
          <w14:textFill>
            <w14:solidFill>
              <w14:schemeClr w14:val="tx1"/>
            </w14:solidFill>
          </w14:textFill>
        </w:rPr>
      </w:pPr>
      <w:r>
        <w:rPr>
          <w:rFonts w:hint="eastAsia" w:ascii="文泉驿微米黑" w:hAnsi="文泉驿微米黑" w:eastAsia="文泉驿微米黑" w:cs="文泉驿微米黑"/>
          <w:color w:val="000000" w:themeColor="text1"/>
          <w:sz w:val="30"/>
          <w:szCs w:val="30"/>
          <w:lang w:val="en-US" w:eastAsia="zh-CN"/>
          <w14:textFill>
            <w14:solidFill>
              <w14:schemeClr w14:val="tx1"/>
            </w14:solidFill>
          </w14:textFill>
        </w:rPr>
        <w:t>第二十四条【</w:t>
      </w:r>
      <w:r>
        <w:rPr>
          <w:rFonts w:hint="eastAsia" w:ascii="仿宋_GB2312" w:eastAsia="仿宋_GB2312" w:cs="仿宋_GB2312"/>
          <w:color w:val="000000" w:themeColor="text1"/>
          <w:sz w:val="30"/>
          <w:szCs w:val="30"/>
          <w:lang w:val="en-US" w:eastAsia="zh-CN"/>
          <w14:textFill>
            <w14:solidFill>
              <w14:schemeClr w14:val="tx1"/>
            </w14:solidFill>
          </w14:textFill>
        </w:rPr>
        <w:t>C级管理】对信用等级C级的信用主体，按照监督督促、行业自律的原则，采取以下约束措施（法律法规另有规定的除外）:</w:t>
      </w:r>
    </w:p>
    <w:p>
      <w:pPr>
        <w:keepNext w:val="0"/>
        <w:keepLines w:val="0"/>
        <w:pageBreakBefore w:val="0"/>
        <w:numPr>
          <w:ilvl w:val="0"/>
          <w:numId w:val="0"/>
        </w:numPr>
        <w:pBdr>
          <w:bottom w:val="single" w:color="FFFFFF" w:sz="4" w:space="31"/>
        </w:pBdr>
        <w:kinsoku/>
        <w:wordWrap/>
        <w:overflowPunct w:val="0"/>
        <w:topLinePunct w:val="0"/>
        <w:bidi w:val="0"/>
        <w:spacing w:line="480" w:lineRule="exact"/>
        <w:ind w:firstLine="600" w:firstLineChars="200"/>
        <w:textAlignment w:val="auto"/>
        <w:outlineLvl w:val="9"/>
        <w:rPr>
          <w:rFonts w:hint="eastAsia" w:ascii="仿宋_GB2312" w:eastAsia="仿宋_GB2312" w:cs="仿宋_GB2312"/>
          <w:color w:val="000000" w:themeColor="text1"/>
          <w:sz w:val="30"/>
          <w:szCs w:val="30"/>
          <w:lang w:val="en-US" w:eastAsia="zh-CN"/>
          <w14:textFill>
            <w14:solidFill>
              <w14:schemeClr w14:val="tx1"/>
            </w14:solidFill>
          </w14:textFill>
        </w:rPr>
      </w:pPr>
      <w:r>
        <w:rPr>
          <w:rFonts w:hint="eastAsia" w:ascii="仿宋_GB2312" w:eastAsia="仿宋_GB2312" w:cs="仿宋_GB2312"/>
          <w:color w:val="000000" w:themeColor="text1"/>
          <w:sz w:val="30"/>
          <w:szCs w:val="30"/>
          <w:lang w:val="en-US" w:eastAsia="zh-CN"/>
          <w14:textFill>
            <w14:solidFill>
              <w14:schemeClr w14:val="tx1"/>
            </w14:solidFill>
          </w14:textFill>
        </w:rPr>
        <w:t>(一)在行政管理和公共服务中，不适用信用承诺，限制享受或取消已享受的优先办理、容缺受理、程序简化等便利服务措施，严格审查其资格和材料等;</w:t>
      </w:r>
    </w:p>
    <w:p>
      <w:pPr>
        <w:keepNext w:val="0"/>
        <w:keepLines w:val="0"/>
        <w:pageBreakBefore w:val="0"/>
        <w:numPr>
          <w:ilvl w:val="0"/>
          <w:numId w:val="0"/>
        </w:numPr>
        <w:pBdr>
          <w:bottom w:val="single" w:color="FFFFFF" w:sz="4" w:space="31"/>
        </w:pBdr>
        <w:kinsoku/>
        <w:wordWrap/>
        <w:overflowPunct w:val="0"/>
        <w:topLinePunct w:val="0"/>
        <w:bidi w:val="0"/>
        <w:spacing w:line="480" w:lineRule="exact"/>
        <w:ind w:firstLine="600" w:firstLineChars="200"/>
        <w:textAlignment w:val="auto"/>
        <w:outlineLvl w:val="9"/>
        <w:rPr>
          <w:rFonts w:hint="eastAsia" w:ascii="仿宋_GB2312" w:eastAsia="仿宋_GB2312" w:cs="仿宋_GB2312"/>
          <w:color w:val="000000" w:themeColor="text1"/>
          <w:sz w:val="30"/>
          <w:szCs w:val="30"/>
          <w:lang w:val="en-US" w:eastAsia="zh-CN"/>
          <w14:textFill>
            <w14:solidFill>
              <w14:schemeClr w14:val="tx1"/>
            </w14:solidFill>
          </w14:textFill>
        </w:rPr>
      </w:pPr>
      <w:r>
        <w:rPr>
          <w:rFonts w:hint="eastAsia" w:ascii="仿宋_GB2312" w:eastAsia="仿宋_GB2312" w:cs="仿宋_GB2312"/>
          <w:color w:val="000000" w:themeColor="text1"/>
          <w:sz w:val="30"/>
          <w:szCs w:val="30"/>
          <w:lang w:val="en-US" w:eastAsia="zh-CN"/>
          <w14:textFill>
            <w14:solidFill>
              <w14:schemeClr w14:val="tx1"/>
            </w14:solidFill>
          </w14:textFill>
        </w:rPr>
        <w:t>(二)在日常监管中，列为重点监管对象，增加日常检查频次和随机抽查力度，加强“双随机、一公开”监管，实施现场检查;</w:t>
      </w:r>
    </w:p>
    <w:p>
      <w:pPr>
        <w:keepNext w:val="0"/>
        <w:keepLines w:val="0"/>
        <w:pageBreakBefore w:val="0"/>
        <w:numPr>
          <w:ilvl w:val="0"/>
          <w:numId w:val="0"/>
        </w:numPr>
        <w:pBdr>
          <w:bottom w:val="single" w:color="FFFFFF" w:sz="4" w:space="31"/>
        </w:pBdr>
        <w:kinsoku/>
        <w:wordWrap/>
        <w:overflowPunct w:val="0"/>
        <w:topLinePunct w:val="0"/>
        <w:bidi w:val="0"/>
        <w:spacing w:line="480" w:lineRule="exact"/>
        <w:ind w:firstLine="600" w:firstLineChars="200"/>
        <w:textAlignment w:val="auto"/>
        <w:outlineLvl w:val="9"/>
        <w:rPr>
          <w:rFonts w:hint="eastAsia" w:ascii="仿宋_GB2312" w:eastAsia="仿宋_GB2312" w:cs="仿宋_GB2312"/>
          <w:color w:val="000000" w:themeColor="text1"/>
          <w:sz w:val="30"/>
          <w:szCs w:val="30"/>
          <w:lang w:val="en-US" w:eastAsia="zh-CN"/>
          <w14:textFill>
            <w14:solidFill>
              <w14:schemeClr w14:val="tx1"/>
            </w14:solidFill>
          </w14:textFill>
        </w:rPr>
      </w:pPr>
      <w:r>
        <w:rPr>
          <w:rFonts w:hint="eastAsia" w:ascii="仿宋_GB2312" w:eastAsia="仿宋_GB2312" w:cs="仿宋_GB2312"/>
          <w:color w:val="000000" w:themeColor="text1"/>
          <w:sz w:val="30"/>
          <w:szCs w:val="30"/>
          <w:lang w:val="en-US" w:eastAsia="zh-CN"/>
          <w14:textFill>
            <w14:solidFill>
              <w14:schemeClr w14:val="tx1"/>
            </w14:solidFill>
          </w14:textFill>
        </w:rPr>
        <w:t>(三)限制参与政府投资或者政府与社会资本合作的建设项目，取消政府优惠政策，或者提高保证金比例;</w:t>
      </w:r>
    </w:p>
    <w:p>
      <w:pPr>
        <w:keepNext w:val="0"/>
        <w:keepLines w:val="0"/>
        <w:pageBreakBefore w:val="0"/>
        <w:numPr>
          <w:ilvl w:val="0"/>
          <w:numId w:val="0"/>
        </w:numPr>
        <w:pBdr>
          <w:bottom w:val="single" w:color="FFFFFF" w:sz="4" w:space="31"/>
        </w:pBdr>
        <w:kinsoku/>
        <w:wordWrap/>
        <w:overflowPunct w:val="0"/>
        <w:topLinePunct w:val="0"/>
        <w:bidi w:val="0"/>
        <w:spacing w:line="480" w:lineRule="exact"/>
        <w:ind w:firstLine="600" w:firstLineChars="200"/>
        <w:textAlignment w:val="auto"/>
        <w:outlineLvl w:val="9"/>
        <w:rPr>
          <w:rFonts w:hint="eastAsia" w:ascii="仿宋_GB2312" w:eastAsia="仿宋_GB2312" w:cs="仿宋_GB2312"/>
          <w:color w:val="000000" w:themeColor="text1"/>
          <w:sz w:val="30"/>
          <w:szCs w:val="30"/>
          <w:lang w:val="en-US" w:eastAsia="zh-CN"/>
          <w14:textFill>
            <w14:solidFill>
              <w14:schemeClr w14:val="tx1"/>
            </w14:solidFill>
          </w14:textFill>
        </w:rPr>
      </w:pPr>
      <w:r>
        <w:rPr>
          <w:rFonts w:hint="eastAsia" w:ascii="仿宋_GB2312" w:eastAsia="仿宋_GB2312" w:cs="仿宋_GB2312"/>
          <w:color w:val="000000" w:themeColor="text1"/>
          <w:sz w:val="30"/>
          <w:szCs w:val="30"/>
          <w:lang w:val="en-US" w:eastAsia="zh-CN"/>
          <w14:textFill>
            <w14:solidFill>
              <w14:schemeClr w14:val="tx1"/>
            </w14:solidFill>
          </w14:textFill>
        </w:rPr>
        <w:t>(四)限制在自然资源和规划领域评优评先，取消参加评先评优资格，依法推送信用情况给有关部门在行政管理和公共服务中参考使用;</w:t>
      </w:r>
    </w:p>
    <w:p>
      <w:pPr>
        <w:keepNext w:val="0"/>
        <w:keepLines w:val="0"/>
        <w:pageBreakBefore w:val="0"/>
        <w:numPr>
          <w:ilvl w:val="0"/>
          <w:numId w:val="0"/>
        </w:numPr>
        <w:pBdr>
          <w:bottom w:val="single" w:color="FFFFFF" w:sz="4" w:space="31"/>
        </w:pBdr>
        <w:kinsoku/>
        <w:wordWrap/>
        <w:overflowPunct w:val="0"/>
        <w:topLinePunct w:val="0"/>
        <w:bidi w:val="0"/>
        <w:spacing w:line="480" w:lineRule="exact"/>
        <w:ind w:firstLine="600" w:firstLineChars="200"/>
        <w:textAlignment w:val="auto"/>
        <w:outlineLvl w:val="9"/>
        <w:rPr>
          <w:rFonts w:hint="eastAsia" w:ascii="仿宋_GB2312" w:eastAsia="仿宋_GB2312" w:cs="仿宋_GB2312"/>
          <w:color w:val="000000" w:themeColor="text1"/>
          <w:sz w:val="30"/>
          <w:szCs w:val="30"/>
          <w:lang w:val="en-US" w:eastAsia="zh-CN"/>
          <w14:textFill>
            <w14:solidFill>
              <w14:schemeClr w14:val="tx1"/>
            </w14:solidFill>
          </w14:textFill>
        </w:rPr>
      </w:pPr>
      <w:r>
        <w:rPr>
          <w:rFonts w:hint="eastAsia" w:ascii="仿宋_GB2312" w:eastAsia="仿宋_GB2312" w:cs="仿宋_GB2312"/>
          <w:color w:val="000000" w:themeColor="text1"/>
          <w:sz w:val="30"/>
          <w:szCs w:val="30"/>
          <w:lang w:val="en-US" w:eastAsia="zh-CN"/>
          <w14:textFill>
            <w14:solidFill>
              <w14:schemeClr w14:val="tx1"/>
            </w14:solidFill>
          </w14:textFill>
        </w:rPr>
        <w:t>(五)国家和地方规定的其他约束性措施。</w:t>
      </w:r>
    </w:p>
    <w:p>
      <w:pPr>
        <w:keepNext w:val="0"/>
        <w:keepLines w:val="0"/>
        <w:pageBreakBefore w:val="0"/>
        <w:numPr>
          <w:ilvl w:val="0"/>
          <w:numId w:val="0"/>
        </w:numPr>
        <w:pBdr>
          <w:bottom w:val="single" w:color="FFFFFF" w:sz="4" w:space="31"/>
        </w:pBdr>
        <w:kinsoku/>
        <w:wordWrap/>
        <w:overflowPunct w:val="0"/>
        <w:topLinePunct w:val="0"/>
        <w:bidi w:val="0"/>
        <w:spacing w:line="480" w:lineRule="exact"/>
        <w:ind w:firstLine="600" w:firstLineChars="200"/>
        <w:textAlignment w:val="auto"/>
        <w:outlineLvl w:val="9"/>
        <w:rPr>
          <w:rFonts w:hint="eastAsia" w:ascii="仿宋_GB2312" w:eastAsia="仿宋_GB2312" w:cs="仿宋_GB2312"/>
          <w:color w:val="000000" w:themeColor="text1"/>
          <w:sz w:val="30"/>
          <w:szCs w:val="30"/>
          <w:lang w:val="en-US" w:eastAsia="zh-CN"/>
          <w14:textFill>
            <w14:solidFill>
              <w14:schemeClr w14:val="tx1"/>
            </w14:solidFill>
          </w14:textFill>
        </w:rPr>
      </w:pPr>
      <w:r>
        <w:rPr>
          <w:rFonts w:hint="eastAsia" w:ascii="文泉驿微米黑" w:hAnsi="文泉驿微米黑" w:eastAsia="文泉驿微米黑" w:cs="文泉驿微米黑"/>
          <w:color w:val="000000" w:themeColor="text1"/>
          <w:sz w:val="30"/>
          <w:szCs w:val="30"/>
          <w:lang w:val="en-US" w:eastAsia="zh-CN"/>
          <w14:textFill>
            <w14:solidFill>
              <w14:schemeClr w14:val="tx1"/>
            </w14:solidFill>
          </w14:textFill>
        </w:rPr>
        <w:t>第二十五条</w:t>
      </w:r>
      <w:r>
        <w:rPr>
          <w:rFonts w:hint="eastAsia" w:ascii="仿宋_GB2312" w:eastAsia="仿宋_GB2312" w:cs="仿宋_GB2312"/>
          <w:color w:val="000000" w:themeColor="text1"/>
          <w:sz w:val="30"/>
          <w:szCs w:val="30"/>
          <w:lang w:val="en-US" w:eastAsia="zh-CN"/>
          <w14:textFill>
            <w14:solidFill>
              <w14:schemeClr w14:val="tx1"/>
            </w14:solidFill>
          </w14:textFill>
        </w:rPr>
        <w:t>【D级及以下管理】对信用等级为D级及以下的信用主体，按照强化监管、失信惩戒的原则，采取以下约束措施（法律法规另有规定的除外）：</w:t>
      </w:r>
    </w:p>
    <w:p>
      <w:pPr>
        <w:keepNext w:val="0"/>
        <w:keepLines w:val="0"/>
        <w:pageBreakBefore w:val="0"/>
        <w:numPr>
          <w:ilvl w:val="0"/>
          <w:numId w:val="0"/>
        </w:numPr>
        <w:pBdr>
          <w:bottom w:val="single" w:color="FFFFFF" w:sz="4" w:space="31"/>
        </w:pBdr>
        <w:kinsoku/>
        <w:wordWrap/>
        <w:overflowPunct w:val="0"/>
        <w:topLinePunct w:val="0"/>
        <w:bidi w:val="0"/>
        <w:spacing w:line="480" w:lineRule="exact"/>
        <w:ind w:firstLine="600" w:firstLineChars="200"/>
        <w:textAlignment w:val="auto"/>
        <w:outlineLvl w:val="9"/>
        <w:rPr>
          <w:rFonts w:hint="eastAsia" w:ascii="仿宋_GB2312" w:eastAsia="仿宋_GB2312" w:cs="仿宋_GB2312"/>
          <w:color w:val="000000" w:themeColor="text1"/>
          <w:sz w:val="30"/>
          <w:szCs w:val="30"/>
          <w:lang w:val="en-US" w:eastAsia="zh-CN"/>
          <w14:textFill>
            <w14:solidFill>
              <w14:schemeClr w14:val="tx1"/>
            </w14:solidFill>
          </w14:textFill>
        </w:rPr>
      </w:pPr>
      <w:r>
        <w:rPr>
          <w:rFonts w:hint="eastAsia" w:ascii="仿宋_GB2312" w:eastAsia="仿宋_GB2312" w:cs="仿宋_GB2312"/>
          <w:color w:val="000000" w:themeColor="text1"/>
          <w:sz w:val="30"/>
          <w:szCs w:val="30"/>
          <w:lang w:val="en-US" w:eastAsia="zh-CN"/>
          <w14:textFill>
            <w14:solidFill>
              <w14:schemeClr w14:val="tx1"/>
            </w14:solidFill>
          </w14:textFill>
        </w:rPr>
        <w:t>(一)从严审核行政许可审批项目，限制或者禁止进入相关市场和相关行业;</w:t>
      </w:r>
    </w:p>
    <w:p>
      <w:pPr>
        <w:keepNext w:val="0"/>
        <w:keepLines w:val="0"/>
        <w:pageBreakBefore w:val="0"/>
        <w:numPr>
          <w:ilvl w:val="0"/>
          <w:numId w:val="0"/>
        </w:numPr>
        <w:pBdr>
          <w:bottom w:val="single" w:color="FFFFFF" w:sz="4" w:space="31"/>
        </w:pBdr>
        <w:kinsoku/>
        <w:wordWrap/>
        <w:overflowPunct w:val="0"/>
        <w:topLinePunct w:val="0"/>
        <w:bidi w:val="0"/>
        <w:spacing w:line="480" w:lineRule="exact"/>
        <w:ind w:firstLine="600" w:firstLineChars="200"/>
        <w:textAlignment w:val="auto"/>
        <w:outlineLvl w:val="9"/>
        <w:rPr>
          <w:rFonts w:hint="eastAsia" w:ascii="仿宋_GB2312" w:eastAsia="仿宋_GB2312" w:cs="仿宋_GB2312"/>
          <w:color w:val="000000" w:themeColor="text1"/>
          <w:sz w:val="30"/>
          <w:szCs w:val="30"/>
          <w:lang w:val="en-US" w:eastAsia="zh-CN"/>
          <w14:textFill>
            <w14:solidFill>
              <w14:schemeClr w14:val="tx1"/>
            </w14:solidFill>
          </w14:textFill>
        </w:rPr>
      </w:pPr>
      <w:r>
        <w:rPr>
          <w:rFonts w:hint="eastAsia" w:ascii="仿宋_GB2312" w:eastAsia="仿宋_GB2312" w:cs="仿宋_GB2312"/>
          <w:color w:val="000000" w:themeColor="text1"/>
          <w:sz w:val="30"/>
          <w:szCs w:val="30"/>
          <w:lang w:val="en-US" w:eastAsia="zh-CN"/>
          <w14:textFill>
            <w14:solidFill>
              <w14:schemeClr w14:val="tx1"/>
            </w14:solidFill>
          </w14:textFill>
        </w:rPr>
        <w:t>(二)限制相关任职资格，取消评优评先资格或者撤销相关荣誉及称号;</w:t>
      </w:r>
    </w:p>
    <w:p>
      <w:pPr>
        <w:keepNext w:val="0"/>
        <w:keepLines w:val="0"/>
        <w:pageBreakBefore w:val="0"/>
        <w:numPr>
          <w:ilvl w:val="0"/>
          <w:numId w:val="0"/>
        </w:numPr>
        <w:pBdr>
          <w:bottom w:val="single" w:color="FFFFFF" w:sz="4" w:space="31"/>
        </w:pBdr>
        <w:kinsoku/>
        <w:wordWrap/>
        <w:overflowPunct w:val="0"/>
        <w:topLinePunct w:val="0"/>
        <w:bidi w:val="0"/>
        <w:spacing w:line="480" w:lineRule="exact"/>
        <w:ind w:firstLine="600" w:firstLineChars="200"/>
        <w:textAlignment w:val="auto"/>
        <w:outlineLvl w:val="9"/>
        <w:rPr>
          <w:rFonts w:hint="eastAsia" w:ascii="仿宋_GB2312" w:eastAsia="仿宋_GB2312" w:cs="仿宋_GB2312"/>
          <w:color w:val="000000" w:themeColor="text1"/>
          <w:sz w:val="30"/>
          <w:szCs w:val="30"/>
          <w:lang w:val="en-US" w:eastAsia="zh-CN"/>
          <w14:textFill>
            <w14:solidFill>
              <w14:schemeClr w14:val="tx1"/>
            </w14:solidFill>
          </w14:textFill>
        </w:rPr>
      </w:pPr>
      <w:r>
        <w:rPr>
          <w:rFonts w:hint="eastAsia" w:ascii="仿宋_GB2312" w:eastAsia="仿宋_GB2312" w:cs="仿宋_GB2312"/>
          <w:color w:val="000000" w:themeColor="text1"/>
          <w:sz w:val="30"/>
          <w:szCs w:val="30"/>
          <w:lang w:val="en-US" w:eastAsia="zh-CN"/>
          <w14:textFill>
            <w14:solidFill>
              <w14:schemeClr w14:val="tx1"/>
            </w14:solidFill>
          </w14:textFill>
        </w:rPr>
        <w:t>(三)列为重点监管对象，加大日常检查频次，抽查比例不设上限，增加抽查内容，大幅提高“双随机、一公开”抽查力度;</w:t>
      </w:r>
    </w:p>
    <w:p>
      <w:pPr>
        <w:keepNext w:val="0"/>
        <w:keepLines w:val="0"/>
        <w:pageBreakBefore w:val="0"/>
        <w:numPr>
          <w:ilvl w:val="0"/>
          <w:numId w:val="0"/>
        </w:numPr>
        <w:pBdr>
          <w:bottom w:val="single" w:color="FFFFFF" w:sz="4" w:space="31"/>
        </w:pBdr>
        <w:kinsoku/>
        <w:wordWrap/>
        <w:overflowPunct w:val="0"/>
        <w:topLinePunct w:val="0"/>
        <w:bidi w:val="0"/>
        <w:spacing w:line="480" w:lineRule="exact"/>
        <w:ind w:firstLine="600" w:firstLineChars="200"/>
        <w:textAlignment w:val="auto"/>
        <w:outlineLvl w:val="9"/>
        <w:rPr>
          <w:rFonts w:hint="eastAsia" w:ascii="仿宋_GB2312" w:eastAsia="仿宋_GB2312" w:cs="仿宋_GB2312"/>
          <w:color w:val="000000" w:themeColor="text1"/>
          <w:sz w:val="30"/>
          <w:szCs w:val="30"/>
          <w:lang w:val="en-US" w:eastAsia="zh-CN"/>
          <w14:textFill>
            <w14:solidFill>
              <w14:schemeClr w14:val="tx1"/>
            </w14:solidFill>
          </w14:textFill>
        </w:rPr>
      </w:pPr>
      <w:r>
        <w:rPr>
          <w:rFonts w:hint="eastAsia" w:ascii="仿宋_GB2312" w:eastAsia="仿宋_GB2312" w:cs="仿宋_GB2312"/>
          <w:color w:val="000000" w:themeColor="text1"/>
          <w:sz w:val="30"/>
          <w:szCs w:val="30"/>
          <w:lang w:val="en-US" w:eastAsia="zh-CN"/>
          <w14:textFill>
            <w14:solidFill>
              <w14:schemeClr w14:val="tx1"/>
            </w14:solidFill>
          </w14:textFill>
        </w:rPr>
        <w:t>(四)限制参加政府采购、政府投资项目招标投标以及土地、矿产、海域海岛领域招标、拍卖、挂牌等公共资源交易活动;</w:t>
      </w:r>
    </w:p>
    <w:p>
      <w:pPr>
        <w:keepNext w:val="0"/>
        <w:keepLines w:val="0"/>
        <w:pageBreakBefore w:val="0"/>
        <w:numPr>
          <w:ilvl w:val="0"/>
          <w:numId w:val="0"/>
        </w:numPr>
        <w:pBdr>
          <w:bottom w:val="single" w:color="FFFFFF" w:sz="4" w:space="31"/>
        </w:pBdr>
        <w:kinsoku/>
        <w:wordWrap/>
        <w:overflowPunct w:val="0"/>
        <w:topLinePunct w:val="0"/>
        <w:bidi w:val="0"/>
        <w:spacing w:line="480" w:lineRule="exact"/>
        <w:ind w:firstLine="600" w:firstLineChars="200"/>
        <w:textAlignment w:val="auto"/>
        <w:outlineLvl w:val="9"/>
        <w:rPr>
          <w:rFonts w:hint="eastAsia" w:ascii="仿宋_GB2312" w:eastAsia="仿宋_GB2312" w:cs="仿宋_GB2312"/>
          <w:color w:val="000000" w:themeColor="text1"/>
          <w:sz w:val="30"/>
          <w:szCs w:val="30"/>
          <w:lang w:val="en-US" w:eastAsia="zh-CN"/>
          <w14:textFill>
            <w14:solidFill>
              <w14:schemeClr w14:val="tx1"/>
            </w14:solidFill>
          </w14:textFill>
        </w:rPr>
      </w:pPr>
      <w:r>
        <w:rPr>
          <w:rFonts w:hint="eastAsia" w:ascii="仿宋_GB2312" w:eastAsia="仿宋_GB2312" w:cs="仿宋_GB2312"/>
          <w:color w:val="000000" w:themeColor="text1"/>
          <w:sz w:val="30"/>
          <w:szCs w:val="30"/>
          <w:lang w:val="en-US" w:eastAsia="zh-CN"/>
          <w14:textFill>
            <w14:solidFill>
              <w14:schemeClr w14:val="tx1"/>
            </w14:solidFill>
          </w14:textFill>
        </w:rPr>
        <w:t>(五)国家和地方规定的其他惩戒措施。</w:t>
      </w:r>
    </w:p>
    <w:p>
      <w:pPr>
        <w:keepNext w:val="0"/>
        <w:keepLines w:val="0"/>
        <w:pageBreakBefore w:val="0"/>
        <w:numPr>
          <w:ilvl w:val="0"/>
          <w:numId w:val="0"/>
        </w:numPr>
        <w:pBdr>
          <w:bottom w:val="single" w:color="FFFFFF" w:sz="4" w:space="31"/>
        </w:pBdr>
        <w:kinsoku/>
        <w:wordWrap/>
        <w:overflowPunct w:val="0"/>
        <w:topLinePunct w:val="0"/>
        <w:bidi w:val="0"/>
        <w:spacing w:line="480" w:lineRule="exact"/>
        <w:ind w:firstLine="600" w:firstLineChars="200"/>
        <w:textAlignment w:val="auto"/>
        <w:outlineLvl w:val="9"/>
        <w:rPr>
          <w:rFonts w:hint="eastAsia" w:ascii="仿宋_GB2312" w:eastAsia="仿宋_GB2312" w:cs="仿宋_GB2312"/>
          <w:color w:val="000000" w:themeColor="text1"/>
          <w:sz w:val="30"/>
          <w:szCs w:val="30"/>
          <w:lang w:val="en-US" w:eastAsia="zh-CN"/>
          <w14:textFill>
            <w14:solidFill>
              <w14:schemeClr w14:val="tx1"/>
            </w14:solidFill>
          </w14:textFill>
        </w:rPr>
      </w:pPr>
    </w:p>
    <w:p>
      <w:pPr>
        <w:keepNext w:val="0"/>
        <w:keepLines w:val="0"/>
        <w:pageBreakBefore w:val="0"/>
        <w:numPr>
          <w:ilvl w:val="0"/>
          <w:numId w:val="0"/>
        </w:numPr>
        <w:pBdr>
          <w:bottom w:val="single" w:color="FFFFFF" w:sz="4" w:space="31"/>
        </w:pBdr>
        <w:kinsoku/>
        <w:wordWrap/>
        <w:overflowPunct w:val="0"/>
        <w:topLinePunct w:val="0"/>
        <w:bidi w:val="0"/>
        <w:spacing w:line="480" w:lineRule="exact"/>
        <w:ind w:firstLine="600" w:firstLineChars="200"/>
        <w:textAlignment w:val="auto"/>
        <w:outlineLvl w:val="9"/>
        <w:rPr>
          <w:rFonts w:hint="eastAsia" w:ascii="文泉驿微米黑" w:hAnsi="文泉驿微米黑" w:eastAsia="文泉驿微米黑" w:cs="文泉驿微米黑"/>
          <w:color w:val="000000" w:themeColor="text1"/>
          <w:sz w:val="30"/>
          <w:szCs w:val="30"/>
          <w:lang w:val="en-US" w:eastAsia="zh-CN"/>
          <w14:textFill>
            <w14:solidFill>
              <w14:schemeClr w14:val="tx1"/>
            </w14:solidFill>
          </w14:textFill>
        </w:rPr>
      </w:pPr>
      <w:r>
        <w:rPr>
          <w:rFonts w:hint="eastAsia" w:ascii="文泉驿微米黑" w:hAnsi="文泉驿微米黑" w:eastAsia="文泉驿微米黑" w:cs="文泉驿微米黑"/>
          <w:color w:val="000000" w:themeColor="text1"/>
          <w:sz w:val="30"/>
          <w:szCs w:val="30"/>
          <w:lang w:val="en-US" w:eastAsia="zh-CN"/>
          <w14:textFill>
            <w14:solidFill>
              <w14:schemeClr w14:val="tx1"/>
            </w14:solidFill>
          </w14:textFill>
        </w:rPr>
        <w:t>第六章 监督管理</w:t>
      </w:r>
    </w:p>
    <w:p>
      <w:pPr>
        <w:keepNext w:val="0"/>
        <w:keepLines w:val="0"/>
        <w:pageBreakBefore w:val="0"/>
        <w:numPr>
          <w:ilvl w:val="0"/>
          <w:numId w:val="0"/>
        </w:numPr>
        <w:pBdr>
          <w:bottom w:val="single" w:color="FFFFFF" w:sz="4" w:space="31"/>
        </w:pBdr>
        <w:kinsoku/>
        <w:wordWrap/>
        <w:overflowPunct w:val="0"/>
        <w:topLinePunct w:val="0"/>
        <w:bidi w:val="0"/>
        <w:spacing w:line="480" w:lineRule="exact"/>
        <w:ind w:firstLine="600" w:firstLineChars="200"/>
        <w:textAlignment w:val="auto"/>
        <w:outlineLvl w:val="9"/>
        <w:rPr>
          <w:rFonts w:hint="eastAsia" w:ascii="仿宋_GB2312" w:eastAsia="仿宋_GB2312" w:cs="仿宋_GB2312"/>
          <w:color w:val="000000" w:themeColor="text1"/>
          <w:sz w:val="30"/>
          <w:szCs w:val="30"/>
          <w:lang w:val="en-US" w:eastAsia="zh-CN"/>
          <w14:textFill>
            <w14:solidFill>
              <w14:schemeClr w14:val="tx1"/>
            </w14:solidFill>
          </w14:textFill>
        </w:rPr>
      </w:pPr>
      <w:r>
        <w:rPr>
          <w:rFonts w:hint="eastAsia" w:ascii="文泉驿微米黑" w:hAnsi="文泉驿微米黑" w:eastAsia="文泉驿微米黑" w:cs="文泉驿微米黑"/>
          <w:color w:val="000000" w:themeColor="text1"/>
          <w:sz w:val="30"/>
          <w:szCs w:val="30"/>
          <w:lang w:val="en-US" w:eastAsia="zh-CN"/>
          <w14:textFill>
            <w14:solidFill>
              <w14:schemeClr w14:val="tx1"/>
            </w14:solidFill>
          </w14:textFill>
        </w:rPr>
        <w:t>第二十六条</w:t>
      </w:r>
      <w:r>
        <w:rPr>
          <w:rFonts w:hint="eastAsia" w:ascii="仿宋_GB2312" w:eastAsia="仿宋_GB2312" w:cs="仿宋_GB2312"/>
          <w:color w:val="000000" w:themeColor="text1"/>
          <w:sz w:val="30"/>
          <w:szCs w:val="30"/>
          <w:lang w:val="en-US" w:eastAsia="zh-CN"/>
          <w14:textFill>
            <w14:solidFill>
              <w14:schemeClr w14:val="tx1"/>
            </w14:solidFill>
          </w14:textFill>
        </w:rPr>
        <w:t>【履职要求】各业务部门在自然资源规划领域信用管理工作中应当依法履职。对不按规范审核信用信息、报送虚假信用信息、故意瞒报信用信息、篡改信用评分结果的，依法追究相关责任人责任。</w:t>
      </w:r>
    </w:p>
    <w:p>
      <w:pPr>
        <w:keepNext w:val="0"/>
        <w:keepLines w:val="0"/>
        <w:pageBreakBefore w:val="0"/>
        <w:numPr>
          <w:ilvl w:val="0"/>
          <w:numId w:val="0"/>
        </w:numPr>
        <w:pBdr>
          <w:bottom w:val="single" w:color="FFFFFF" w:sz="4" w:space="31"/>
        </w:pBdr>
        <w:kinsoku/>
        <w:wordWrap/>
        <w:overflowPunct w:val="0"/>
        <w:topLinePunct w:val="0"/>
        <w:bidi w:val="0"/>
        <w:spacing w:line="480" w:lineRule="exact"/>
        <w:ind w:firstLine="600" w:firstLineChars="200"/>
        <w:textAlignment w:val="auto"/>
        <w:outlineLvl w:val="9"/>
        <w:rPr>
          <w:rFonts w:hint="eastAsia" w:ascii="仿宋_GB2312" w:eastAsia="仿宋_GB2312" w:cs="仿宋_GB2312"/>
          <w:color w:val="000000" w:themeColor="text1"/>
          <w:sz w:val="30"/>
          <w:szCs w:val="30"/>
          <w:lang w:val="en-US" w:eastAsia="zh-CN"/>
          <w14:textFill>
            <w14:solidFill>
              <w14:schemeClr w14:val="tx1"/>
            </w14:solidFill>
          </w14:textFill>
        </w:rPr>
      </w:pPr>
      <w:r>
        <w:rPr>
          <w:rFonts w:hint="eastAsia" w:ascii="文泉驿微米黑" w:hAnsi="文泉驿微米黑" w:eastAsia="文泉驿微米黑" w:cs="文泉驿微米黑"/>
          <w:color w:val="000000" w:themeColor="text1"/>
          <w:sz w:val="30"/>
          <w:szCs w:val="30"/>
          <w:lang w:val="en-US" w:eastAsia="zh-CN"/>
          <w14:textFill>
            <w14:solidFill>
              <w14:schemeClr w14:val="tx1"/>
            </w14:solidFill>
          </w14:textFill>
        </w:rPr>
        <w:t>第二十七条</w:t>
      </w:r>
      <w:r>
        <w:rPr>
          <w:rFonts w:hint="eastAsia" w:ascii="仿宋_GB2312" w:eastAsia="仿宋_GB2312" w:cs="仿宋_GB2312"/>
          <w:color w:val="000000" w:themeColor="text1"/>
          <w:sz w:val="30"/>
          <w:szCs w:val="30"/>
          <w:lang w:val="en-US" w:eastAsia="zh-CN"/>
          <w14:textFill>
            <w14:solidFill>
              <w14:schemeClr w14:val="tx1"/>
            </w14:solidFill>
          </w14:textFill>
        </w:rPr>
        <w:t>【问责追究】自然资源规划领域信用管理工作应主动接受社会和纪检监察部门监督。任何单位和个人均可对自然资源规划领域信用管理工作中违反法律、法规及本办法的行为向市自然资敌人规划局或有关部门投诉举报。</w:t>
      </w:r>
    </w:p>
    <w:p>
      <w:pPr>
        <w:pStyle w:val="2"/>
        <w:rPr>
          <w:rFonts w:hint="eastAsia"/>
          <w:lang w:val="en-US" w:eastAsia="zh-CN"/>
        </w:rPr>
      </w:pPr>
    </w:p>
    <w:p>
      <w:pPr>
        <w:keepNext w:val="0"/>
        <w:keepLines w:val="0"/>
        <w:pageBreakBefore w:val="0"/>
        <w:numPr>
          <w:ilvl w:val="0"/>
          <w:numId w:val="0"/>
        </w:numPr>
        <w:pBdr>
          <w:bottom w:val="single" w:color="FFFFFF" w:sz="4" w:space="31"/>
        </w:pBdr>
        <w:kinsoku/>
        <w:wordWrap/>
        <w:overflowPunct w:val="0"/>
        <w:topLinePunct w:val="0"/>
        <w:bidi w:val="0"/>
        <w:spacing w:line="480" w:lineRule="exact"/>
        <w:ind w:firstLine="600" w:firstLineChars="200"/>
        <w:textAlignment w:val="auto"/>
        <w:outlineLvl w:val="9"/>
        <w:rPr>
          <w:rFonts w:hint="eastAsia" w:ascii="文泉驿微米黑" w:hAnsi="文泉驿微米黑" w:eastAsia="文泉驿微米黑" w:cs="文泉驿微米黑"/>
          <w:color w:val="000000" w:themeColor="text1"/>
          <w:sz w:val="30"/>
          <w:szCs w:val="30"/>
          <w:lang w:val="en-US" w:eastAsia="zh-CN"/>
          <w14:textFill>
            <w14:solidFill>
              <w14:schemeClr w14:val="tx1"/>
            </w14:solidFill>
          </w14:textFill>
        </w:rPr>
      </w:pPr>
      <w:r>
        <w:rPr>
          <w:rFonts w:hint="eastAsia" w:ascii="文泉驿微米黑" w:hAnsi="文泉驿微米黑" w:eastAsia="文泉驿微米黑" w:cs="文泉驿微米黑"/>
          <w:color w:val="000000" w:themeColor="text1"/>
          <w:sz w:val="30"/>
          <w:szCs w:val="30"/>
          <w:lang w:val="en-US" w:eastAsia="zh-CN"/>
          <w14:textFill>
            <w14:solidFill>
              <w14:schemeClr w14:val="tx1"/>
            </w14:solidFill>
          </w14:textFill>
        </w:rPr>
        <w:t>第七章 附 则</w:t>
      </w:r>
    </w:p>
    <w:p>
      <w:pPr>
        <w:keepNext w:val="0"/>
        <w:keepLines w:val="0"/>
        <w:pageBreakBefore w:val="0"/>
        <w:numPr>
          <w:ilvl w:val="0"/>
          <w:numId w:val="0"/>
        </w:numPr>
        <w:pBdr>
          <w:bottom w:val="single" w:color="FFFFFF" w:sz="4" w:space="31"/>
        </w:pBdr>
        <w:kinsoku/>
        <w:wordWrap/>
        <w:overflowPunct w:val="0"/>
        <w:topLinePunct w:val="0"/>
        <w:bidi w:val="0"/>
        <w:spacing w:line="480" w:lineRule="exact"/>
        <w:ind w:firstLine="600" w:firstLineChars="200"/>
        <w:textAlignment w:val="auto"/>
        <w:outlineLvl w:val="9"/>
        <w:rPr>
          <w:rFonts w:hint="eastAsia" w:ascii="仿宋_GB2312" w:eastAsia="仿宋_GB2312" w:cs="仿宋_GB2312"/>
          <w:color w:val="000000" w:themeColor="text1"/>
          <w:sz w:val="30"/>
          <w:szCs w:val="30"/>
          <w14:textFill>
            <w14:solidFill>
              <w14:schemeClr w14:val="tx1"/>
            </w14:solidFill>
          </w14:textFill>
        </w:rPr>
      </w:pPr>
      <w:r>
        <w:rPr>
          <w:rFonts w:hint="eastAsia" w:ascii="文泉驿微米黑" w:hAnsi="文泉驿微米黑" w:eastAsia="文泉驿微米黑" w:cs="文泉驿微米黑"/>
          <w:color w:val="000000" w:themeColor="text1"/>
          <w:sz w:val="30"/>
          <w:szCs w:val="30"/>
          <w:lang w:val="en-US" w:eastAsia="zh-CN"/>
          <w14:textFill>
            <w14:solidFill>
              <w14:schemeClr w14:val="tx1"/>
            </w14:solidFill>
          </w14:textFill>
        </w:rPr>
        <w:t>第二十八条</w:t>
      </w:r>
      <w:r>
        <w:rPr>
          <w:rFonts w:hint="eastAsia" w:ascii="仿宋_GB2312" w:eastAsia="仿宋_GB2312" w:cs="仿宋_GB2312"/>
          <w:color w:val="000000" w:themeColor="text1"/>
          <w:sz w:val="30"/>
          <w:szCs w:val="30"/>
          <w:lang w:val="en-US" w:eastAsia="zh-CN"/>
          <w14:textFill>
            <w14:solidFill>
              <w14:schemeClr w14:val="tx1"/>
            </w14:solidFill>
          </w14:textFill>
        </w:rPr>
        <w:t>【办法解释】</w:t>
      </w:r>
      <w:r>
        <w:rPr>
          <w:rFonts w:hint="eastAsia" w:ascii="仿宋_GB2312" w:eastAsia="仿宋_GB2312" w:cs="仿宋_GB2312"/>
          <w:color w:val="000000" w:themeColor="text1"/>
          <w:sz w:val="30"/>
          <w:szCs w:val="30"/>
          <w14:textFill>
            <w14:solidFill>
              <w14:schemeClr w14:val="tx1"/>
            </w14:solidFill>
          </w14:textFill>
        </w:rPr>
        <w:t>本办法由市自然资源和规划局负责解释。</w:t>
      </w:r>
    </w:p>
    <w:p>
      <w:pPr>
        <w:keepNext w:val="0"/>
        <w:keepLines w:val="0"/>
        <w:pageBreakBefore w:val="0"/>
        <w:numPr>
          <w:ilvl w:val="0"/>
          <w:numId w:val="0"/>
        </w:numPr>
        <w:pBdr>
          <w:bottom w:val="single" w:color="FFFFFF" w:sz="4" w:space="31"/>
        </w:pBdr>
        <w:kinsoku/>
        <w:wordWrap/>
        <w:overflowPunct w:val="0"/>
        <w:topLinePunct w:val="0"/>
        <w:bidi w:val="0"/>
        <w:spacing w:line="480" w:lineRule="exact"/>
        <w:ind w:firstLine="600" w:firstLineChars="200"/>
        <w:textAlignment w:val="auto"/>
        <w:outlineLvl w:val="9"/>
        <w:rPr>
          <w:rFonts w:hint="eastAsia" w:ascii="仿宋_GB2312" w:eastAsia="仿宋_GB2312" w:cs="仿宋_GB2312"/>
          <w:color w:val="000000" w:themeColor="text1"/>
          <w:sz w:val="30"/>
          <w:szCs w:val="30"/>
          <w:lang w:val="en-US" w:eastAsia="zh-CN"/>
          <w14:textFill>
            <w14:solidFill>
              <w14:schemeClr w14:val="tx1"/>
            </w14:solidFill>
          </w14:textFill>
        </w:rPr>
      </w:pPr>
      <w:r>
        <w:rPr>
          <w:rFonts w:hint="eastAsia" w:ascii="文泉驿微米黑" w:hAnsi="文泉驿微米黑" w:eastAsia="文泉驿微米黑" w:cs="文泉驿微米黑"/>
          <w:color w:val="000000" w:themeColor="text1"/>
          <w:sz w:val="30"/>
          <w:szCs w:val="30"/>
          <w:lang w:val="en-US" w:eastAsia="zh-CN"/>
          <w14:textFill>
            <w14:solidFill>
              <w14:schemeClr w14:val="tx1"/>
            </w14:solidFill>
          </w14:textFill>
        </w:rPr>
        <w:t>第二十九条</w:t>
      </w:r>
      <w:r>
        <w:rPr>
          <w:rFonts w:hint="eastAsia" w:ascii="仿宋_GB2312" w:eastAsia="仿宋_GB2312" w:cs="仿宋_GB2312"/>
          <w:color w:val="000000" w:themeColor="text1"/>
          <w:sz w:val="30"/>
          <w:szCs w:val="30"/>
          <w:lang w:val="en-US" w:eastAsia="zh-CN"/>
          <w14:textFill>
            <w14:solidFill>
              <w14:schemeClr w14:val="tx1"/>
            </w14:solidFill>
          </w14:textFill>
        </w:rPr>
        <w:t>【办法实施】本办法自2024年8月*日起施行，有效期为五年。《关于印发&lt;宁波市城乡规划（测绘）信用管理暂行办法&gt;的通知》（甬规字〔2018〕163号）和《关于决定修改&lt;宁波市城乡规划（测绘）信用管理暂行办法&gt;的通知》（甬自然资规规〔2021〕6号）同时废止。</w:t>
      </w:r>
    </w:p>
    <w:p>
      <w:pPr>
        <w:rPr>
          <w:rFonts w:hint="eastAsia" w:ascii="仿宋_GB2312" w:eastAsia="仿宋_GB2312" w:cs="仿宋_GB2312"/>
          <w:color w:val="000000" w:themeColor="text1"/>
          <w:sz w:val="30"/>
          <w:szCs w:val="30"/>
          <w:lang w:val="en-US" w:eastAsia="zh-CN"/>
          <w14:textFill>
            <w14:solidFill>
              <w14:schemeClr w14:val="tx1"/>
            </w14:solidFill>
          </w14:textFill>
        </w:rPr>
      </w:pPr>
      <w:r>
        <w:rPr>
          <w:rFonts w:hint="eastAsia" w:ascii="仿宋_GB2312" w:eastAsia="仿宋_GB2312" w:cs="仿宋_GB2312"/>
          <w:color w:val="000000" w:themeColor="text1"/>
          <w:sz w:val="30"/>
          <w:szCs w:val="30"/>
          <w:lang w:val="en-US" w:eastAsia="zh-CN"/>
          <w14:textFill>
            <w14:solidFill>
              <w14:schemeClr w14:val="tx1"/>
            </w14:solidFill>
          </w14:textFill>
        </w:rPr>
        <w:br w:type="page"/>
      </w:r>
    </w:p>
    <w:p>
      <w:pPr>
        <w:pStyle w:val="2"/>
        <w:jc w:val="both"/>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rPr>
        <w:t>附件</w:t>
      </w:r>
      <w:r>
        <w:rPr>
          <w:rFonts w:hint="eastAsia" w:ascii="仿宋_GB2312" w:hAnsi="仿宋_GB2312" w:eastAsia="仿宋_GB2312" w:cs="仿宋_GB2312"/>
          <w:sz w:val="28"/>
          <w:szCs w:val="28"/>
          <w:lang w:val="en-US" w:eastAsia="zh-CN"/>
        </w:rPr>
        <w:t>1</w:t>
      </w:r>
    </w:p>
    <w:p>
      <w:pPr>
        <w:pStyle w:val="2"/>
        <w:jc w:val="center"/>
        <w:rPr>
          <w:rFonts w:hint="default" w:eastAsia="宋体"/>
          <w:vertAlign w:val="baseline"/>
          <w:lang w:val="en-US" w:eastAsia="zh-CN"/>
        </w:rPr>
      </w:pPr>
      <w:r>
        <w:rPr>
          <w:rFonts w:hint="eastAsia" w:ascii="方正小标宋简体" w:hAnsi="方正小标宋简体" w:eastAsia="方正小标宋简体" w:cs="方正小标宋简体"/>
          <w:sz w:val="36"/>
          <w:szCs w:val="36"/>
          <w:lang w:val="en-US" w:eastAsia="zh-CN"/>
        </w:rPr>
        <w:t>信用修复申请书</w:t>
      </w:r>
      <w:r>
        <w:rPr>
          <w:rFonts w:hint="eastAsia" w:ascii="方正小标宋简体" w:hAnsi="方正小标宋简体" w:eastAsia="方正小标宋简体" w:cs="方正小标宋简体"/>
          <w:sz w:val="36"/>
          <w:szCs w:val="36"/>
          <w:lang w:val="en-US" w:eastAsia="zh-CN"/>
        </w:rPr>
        <w:br w:type="textWrapping"/>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61"/>
        <w:gridCol w:w="2640"/>
        <w:gridCol w:w="1545"/>
        <w:gridCol w:w="15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0" w:hRule="atLeast"/>
        </w:trPr>
        <w:tc>
          <w:tcPr>
            <w:tcW w:w="2761" w:type="dxa"/>
            <w:vAlign w:val="center"/>
          </w:tcPr>
          <w:p>
            <w:pPr>
              <w:pStyle w:val="2"/>
              <w:keepNext w:val="0"/>
              <w:keepLines w:val="0"/>
              <w:pageBreakBefore w:val="0"/>
              <w:kinsoku/>
              <w:wordWrap/>
              <w:overflowPunct/>
              <w:topLinePunct w:val="0"/>
              <w:autoSpaceDE/>
              <w:autoSpaceDN/>
              <w:bidi w:val="0"/>
              <w:adjustRightInd/>
              <w:snapToGrid/>
              <w:spacing w:after="0" w:line="400" w:lineRule="exact"/>
              <w:jc w:val="center"/>
              <w:textAlignment w:val="auto"/>
              <w:rPr>
                <w:rFonts w:hint="eastAsia" w:asciiTheme="minorEastAsia" w:hAnsiTheme="minorEastAsia" w:eastAsiaTheme="minorEastAsia" w:cstheme="minorEastAsia"/>
                <w:sz w:val="28"/>
                <w:szCs w:val="28"/>
                <w:vertAlign w:val="baseline"/>
                <w:lang w:val="en-US" w:eastAsia="zh-CN"/>
              </w:rPr>
            </w:pPr>
            <w:r>
              <w:rPr>
                <w:rFonts w:hint="eastAsia" w:asciiTheme="minorEastAsia" w:hAnsiTheme="minorEastAsia" w:eastAsiaTheme="minorEastAsia" w:cstheme="minorEastAsia"/>
                <w:sz w:val="28"/>
                <w:szCs w:val="28"/>
                <w:vertAlign w:val="baseline"/>
                <w:lang w:val="en-US" w:eastAsia="zh-CN"/>
              </w:rPr>
              <w:t>单位名称</w:t>
            </w:r>
          </w:p>
          <w:p>
            <w:pPr>
              <w:pStyle w:val="2"/>
              <w:keepNext w:val="0"/>
              <w:keepLines w:val="0"/>
              <w:pageBreakBefore w:val="0"/>
              <w:kinsoku/>
              <w:wordWrap/>
              <w:overflowPunct/>
              <w:topLinePunct w:val="0"/>
              <w:autoSpaceDE/>
              <w:autoSpaceDN/>
              <w:bidi w:val="0"/>
              <w:adjustRightInd/>
              <w:snapToGrid/>
              <w:spacing w:after="0" w:line="400" w:lineRule="exact"/>
              <w:jc w:val="center"/>
              <w:textAlignment w:val="auto"/>
              <w:rPr>
                <w:rFonts w:hint="eastAsia" w:asciiTheme="minorEastAsia" w:hAnsiTheme="minorEastAsia" w:eastAsiaTheme="minorEastAsia" w:cstheme="minorEastAsia"/>
                <w:sz w:val="28"/>
                <w:szCs w:val="28"/>
                <w:vertAlign w:val="baseline"/>
                <w:lang w:val="en-US" w:eastAsia="zh-CN"/>
              </w:rPr>
            </w:pPr>
            <w:r>
              <w:rPr>
                <w:rFonts w:hint="eastAsia" w:asciiTheme="minorEastAsia" w:hAnsiTheme="minorEastAsia" w:eastAsiaTheme="minorEastAsia" w:cstheme="minorEastAsia"/>
                <w:sz w:val="28"/>
                <w:szCs w:val="28"/>
                <w:vertAlign w:val="baseline"/>
                <w:lang w:val="en-US" w:eastAsia="zh-CN"/>
              </w:rPr>
              <w:t>（个人姓名）</w:t>
            </w:r>
          </w:p>
        </w:tc>
        <w:tc>
          <w:tcPr>
            <w:tcW w:w="5761" w:type="dxa"/>
            <w:gridSpan w:val="3"/>
            <w:vAlign w:val="center"/>
          </w:tcPr>
          <w:p>
            <w:pPr>
              <w:pStyle w:val="2"/>
              <w:keepNext w:val="0"/>
              <w:keepLines w:val="0"/>
              <w:pageBreakBefore w:val="0"/>
              <w:kinsoku/>
              <w:wordWrap/>
              <w:overflowPunct/>
              <w:topLinePunct w:val="0"/>
              <w:autoSpaceDE/>
              <w:autoSpaceDN/>
              <w:bidi w:val="0"/>
              <w:adjustRightInd/>
              <w:snapToGrid/>
              <w:spacing w:after="0" w:line="400" w:lineRule="exact"/>
              <w:jc w:val="center"/>
              <w:textAlignment w:val="auto"/>
              <w:rPr>
                <w:rFonts w:hint="eastAsia" w:asciiTheme="minorEastAsia" w:hAnsiTheme="minorEastAsia" w:eastAsiaTheme="minorEastAsia" w:cstheme="minorEastAsia"/>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2761" w:type="dxa"/>
            <w:vAlign w:val="center"/>
          </w:tcPr>
          <w:p>
            <w:pPr>
              <w:pStyle w:val="2"/>
              <w:keepNext w:val="0"/>
              <w:keepLines w:val="0"/>
              <w:pageBreakBefore w:val="0"/>
              <w:kinsoku/>
              <w:wordWrap/>
              <w:overflowPunct/>
              <w:topLinePunct w:val="0"/>
              <w:autoSpaceDE/>
              <w:autoSpaceDN/>
              <w:bidi w:val="0"/>
              <w:adjustRightInd/>
              <w:snapToGrid/>
              <w:spacing w:after="0" w:line="400" w:lineRule="exact"/>
              <w:jc w:val="center"/>
              <w:textAlignment w:val="auto"/>
              <w:rPr>
                <w:rFonts w:hint="eastAsia" w:asciiTheme="minorEastAsia" w:hAnsiTheme="minorEastAsia" w:eastAsiaTheme="minorEastAsia" w:cstheme="minorEastAsia"/>
                <w:sz w:val="28"/>
                <w:szCs w:val="28"/>
                <w:vertAlign w:val="baseline"/>
                <w:lang w:val="en-US" w:eastAsia="zh-CN"/>
              </w:rPr>
            </w:pPr>
            <w:r>
              <w:rPr>
                <w:rFonts w:hint="eastAsia" w:asciiTheme="minorEastAsia" w:hAnsiTheme="minorEastAsia" w:eastAsiaTheme="minorEastAsia" w:cstheme="minorEastAsia"/>
                <w:sz w:val="28"/>
                <w:szCs w:val="28"/>
                <w:vertAlign w:val="baseline"/>
                <w:lang w:val="en-US" w:eastAsia="zh-CN"/>
              </w:rPr>
              <w:t>统一社会信用代码</w:t>
            </w:r>
          </w:p>
          <w:p>
            <w:pPr>
              <w:pStyle w:val="2"/>
              <w:keepNext w:val="0"/>
              <w:keepLines w:val="0"/>
              <w:pageBreakBefore w:val="0"/>
              <w:kinsoku/>
              <w:wordWrap/>
              <w:overflowPunct/>
              <w:topLinePunct w:val="0"/>
              <w:autoSpaceDE/>
              <w:autoSpaceDN/>
              <w:bidi w:val="0"/>
              <w:adjustRightInd/>
              <w:snapToGrid/>
              <w:spacing w:after="0" w:line="400" w:lineRule="exact"/>
              <w:jc w:val="center"/>
              <w:textAlignment w:val="auto"/>
              <w:rPr>
                <w:rFonts w:hint="eastAsia" w:asciiTheme="minorEastAsia" w:hAnsiTheme="minorEastAsia" w:eastAsiaTheme="minorEastAsia" w:cstheme="minorEastAsia"/>
                <w:sz w:val="28"/>
                <w:szCs w:val="28"/>
                <w:vertAlign w:val="baseline"/>
                <w:lang w:val="en-US" w:eastAsia="zh-CN"/>
              </w:rPr>
            </w:pPr>
            <w:r>
              <w:rPr>
                <w:rFonts w:hint="eastAsia" w:asciiTheme="minorEastAsia" w:hAnsiTheme="minorEastAsia" w:eastAsiaTheme="minorEastAsia" w:cstheme="minorEastAsia"/>
                <w:sz w:val="28"/>
                <w:szCs w:val="28"/>
                <w:vertAlign w:val="baseline"/>
                <w:lang w:val="en-US" w:eastAsia="zh-CN"/>
              </w:rPr>
              <w:t>（居民身份证号）</w:t>
            </w:r>
          </w:p>
        </w:tc>
        <w:tc>
          <w:tcPr>
            <w:tcW w:w="2640" w:type="dxa"/>
            <w:vAlign w:val="center"/>
          </w:tcPr>
          <w:p>
            <w:pPr>
              <w:pStyle w:val="2"/>
              <w:keepNext w:val="0"/>
              <w:keepLines w:val="0"/>
              <w:pageBreakBefore w:val="0"/>
              <w:kinsoku/>
              <w:wordWrap/>
              <w:overflowPunct/>
              <w:topLinePunct w:val="0"/>
              <w:autoSpaceDE/>
              <w:autoSpaceDN/>
              <w:bidi w:val="0"/>
              <w:adjustRightInd/>
              <w:snapToGrid/>
              <w:spacing w:after="0" w:line="400" w:lineRule="exact"/>
              <w:jc w:val="center"/>
              <w:textAlignment w:val="auto"/>
              <w:rPr>
                <w:rFonts w:hint="eastAsia" w:asciiTheme="minorEastAsia" w:hAnsiTheme="minorEastAsia" w:eastAsiaTheme="minorEastAsia" w:cstheme="minorEastAsia"/>
                <w:sz w:val="28"/>
                <w:szCs w:val="28"/>
                <w:vertAlign w:val="baseline"/>
                <w:lang w:val="en-US" w:eastAsia="zh-CN"/>
              </w:rPr>
            </w:pPr>
          </w:p>
        </w:tc>
        <w:tc>
          <w:tcPr>
            <w:tcW w:w="1545" w:type="dxa"/>
            <w:vAlign w:val="center"/>
          </w:tcPr>
          <w:p>
            <w:pPr>
              <w:pStyle w:val="2"/>
              <w:keepNext w:val="0"/>
              <w:keepLines w:val="0"/>
              <w:pageBreakBefore w:val="0"/>
              <w:kinsoku/>
              <w:wordWrap/>
              <w:overflowPunct/>
              <w:topLinePunct w:val="0"/>
              <w:autoSpaceDE/>
              <w:autoSpaceDN/>
              <w:bidi w:val="0"/>
              <w:adjustRightInd/>
              <w:snapToGrid/>
              <w:spacing w:after="0" w:line="400" w:lineRule="exact"/>
              <w:jc w:val="center"/>
              <w:textAlignment w:val="auto"/>
              <w:rPr>
                <w:rFonts w:hint="eastAsia" w:asciiTheme="minorEastAsia" w:hAnsiTheme="minorEastAsia" w:eastAsiaTheme="minorEastAsia" w:cstheme="minorEastAsia"/>
                <w:sz w:val="28"/>
                <w:szCs w:val="28"/>
                <w:vertAlign w:val="baseline"/>
                <w:lang w:val="en-US" w:eastAsia="zh-CN"/>
              </w:rPr>
            </w:pPr>
            <w:r>
              <w:rPr>
                <w:rFonts w:hint="eastAsia" w:asciiTheme="minorEastAsia" w:hAnsiTheme="minorEastAsia" w:eastAsiaTheme="minorEastAsia" w:cstheme="minorEastAsia"/>
                <w:sz w:val="28"/>
                <w:szCs w:val="28"/>
                <w:vertAlign w:val="baseline"/>
                <w:lang w:val="en-US" w:eastAsia="zh-CN"/>
              </w:rPr>
              <w:t>申请日期</w:t>
            </w:r>
          </w:p>
        </w:tc>
        <w:tc>
          <w:tcPr>
            <w:tcW w:w="1576" w:type="dxa"/>
            <w:vAlign w:val="center"/>
          </w:tcPr>
          <w:p>
            <w:pPr>
              <w:pStyle w:val="2"/>
              <w:keepNext w:val="0"/>
              <w:keepLines w:val="0"/>
              <w:pageBreakBefore w:val="0"/>
              <w:kinsoku/>
              <w:wordWrap/>
              <w:overflowPunct/>
              <w:topLinePunct w:val="0"/>
              <w:autoSpaceDE/>
              <w:autoSpaceDN/>
              <w:bidi w:val="0"/>
              <w:adjustRightInd/>
              <w:snapToGrid/>
              <w:spacing w:after="0" w:line="400" w:lineRule="exact"/>
              <w:jc w:val="center"/>
              <w:textAlignment w:val="auto"/>
              <w:rPr>
                <w:rFonts w:hint="eastAsia" w:asciiTheme="minorEastAsia" w:hAnsiTheme="minorEastAsia" w:eastAsiaTheme="minorEastAsia" w:cstheme="minorEastAsia"/>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761" w:type="dxa"/>
            <w:vAlign w:val="center"/>
          </w:tcPr>
          <w:p>
            <w:pPr>
              <w:pStyle w:val="2"/>
              <w:keepNext w:val="0"/>
              <w:keepLines w:val="0"/>
              <w:pageBreakBefore w:val="0"/>
              <w:kinsoku/>
              <w:wordWrap/>
              <w:overflowPunct/>
              <w:topLinePunct w:val="0"/>
              <w:autoSpaceDE/>
              <w:autoSpaceDN/>
              <w:bidi w:val="0"/>
              <w:adjustRightInd/>
              <w:snapToGrid/>
              <w:spacing w:after="0" w:line="400" w:lineRule="exact"/>
              <w:jc w:val="center"/>
              <w:textAlignment w:val="auto"/>
              <w:rPr>
                <w:rFonts w:hint="eastAsia" w:asciiTheme="minorEastAsia" w:hAnsiTheme="minorEastAsia" w:eastAsiaTheme="minorEastAsia" w:cstheme="minorEastAsia"/>
                <w:sz w:val="28"/>
                <w:szCs w:val="28"/>
                <w:vertAlign w:val="baseline"/>
                <w:lang w:val="en-US" w:eastAsia="zh-CN"/>
              </w:rPr>
            </w:pPr>
            <w:r>
              <w:rPr>
                <w:rFonts w:hint="eastAsia" w:asciiTheme="minorEastAsia" w:hAnsiTheme="minorEastAsia" w:eastAsiaTheme="minorEastAsia" w:cstheme="minorEastAsia"/>
                <w:sz w:val="28"/>
                <w:szCs w:val="28"/>
                <w:vertAlign w:val="baseline"/>
                <w:lang w:val="en-US" w:eastAsia="zh-CN"/>
              </w:rPr>
              <w:t>联系人</w:t>
            </w:r>
          </w:p>
        </w:tc>
        <w:tc>
          <w:tcPr>
            <w:tcW w:w="2640" w:type="dxa"/>
            <w:vAlign w:val="center"/>
          </w:tcPr>
          <w:p>
            <w:pPr>
              <w:pStyle w:val="2"/>
              <w:keepNext w:val="0"/>
              <w:keepLines w:val="0"/>
              <w:pageBreakBefore w:val="0"/>
              <w:kinsoku/>
              <w:wordWrap/>
              <w:overflowPunct/>
              <w:topLinePunct w:val="0"/>
              <w:autoSpaceDE/>
              <w:autoSpaceDN/>
              <w:bidi w:val="0"/>
              <w:adjustRightInd/>
              <w:snapToGrid/>
              <w:spacing w:after="0" w:line="400" w:lineRule="exact"/>
              <w:jc w:val="center"/>
              <w:textAlignment w:val="auto"/>
              <w:rPr>
                <w:rFonts w:hint="eastAsia" w:asciiTheme="minorEastAsia" w:hAnsiTheme="minorEastAsia" w:eastAsiaTheme="minorEastAsia" w:cstheme="minorEastAsia"/>
                <w:sz w:val="28"/>
                <w:szCs w:val="28"/>
                <w:vertAlign w:val="baseline"/>
                <w:lang w:val="en-US" w:eastAsia="zh-CN"/>
              </w:rPr>
            </w:pPr>
          </w:p>
        </w:tc>
        <w:tc>
          <w:tcPr>
            <w:tcW w:w="1545" w:type="dxa"/>
            <w:vAlign w:val="center"/>
          </w:tcPr>
          <w:p>
            <w:pPr>
              <w:pStyle w:val="2"/>
              <w:keepNext w:val="0"/>
              <w:keepLines w:val="0"/>
              <w:pageBreakBefore w:val="0"/>
              <w:kinsoku/>
              <w:wordWrap/>
              <w:overflowPunct/>
              <w:topLinePunct w:val="0"/>
              <w:autoSpaceDE/>
              <w:autoSpaceDN/>
              <w:bidi w:val="0"/>
              <w:adjustRightInd/>
              <w:snapToGrid/>
              <w:spacing w:after="0" w:line="400" w:lineRule="exact"/>
              <w:jc w:val="center"/>
              <w:textAlignment w:val="auto"/>
              <w:rPr>
                <w:rFonts w:hint="eastAsia" w:asciiTheme="minorEastAsia" w:hAnsiTheme="minorEastAsia" w:eastAsiaTheme="minorEastAsia" w:cstheme="minorEastAsia"/>
                <w:sz w:val="28"/>
                <w:szCs w:val="28"/>
                <w:vertAlign w:val="baseline"/>
                <w:lang w:val="en-US" w:eastAsia="zh-CN"/>
              </w:rPr>
            </w:pPr>
            <w:r>
              <w:rPr>
                <w:rFonts w:hint="eastAsia" w:asciiTheme="minorEastAsia" w:hAnsiTheme="minorEastAsia" w:eastAsiaTheme="minorEastAsia" w:cstheme="minorEastAsia"/>
                <w:sz w:val="28"/>
                <w:szCs w:val="28"/>
                <w:vertAlign w:val="baseline"/>
                <w:lang w:val="en-US" w:eastAsia="zh-CN"/>
              </w:rPr>
              <w:t>联系电话</w:t>
            </w:r>
          </w:p>
        </w:tc>
        <w:tc>
          <w:tcPr>
            <w:tcW w:w="1576" w:type="dxa"/>
            <w:vAlign w:val="center"/>
          </w:tcPr>
          <w:p>
            <w:pPr>
              <w:pStyle w:val="2"/>
              <w:keepNext w:val="0"/>
              <w:keepLines w:val="0"/>
              <w:pageBreakBefore w:val="0"/>
              <w:kinsoku/>
              <w:wordWrap/>
              <w:overflowPunct/>
              <w:topLinePunct w:val="0"/>
              <w:autoSpaceDE/>
              <w:autoSpaceDN/>
              <w:bidi w:val="0"/>
              <w:adjustRightInd/>
              <w:snapToGrid/>
              <w:spacing w:after="0" w:line="400" w:lineRule="exact"/>
              <w:jc w:val="center"/>
              <w:textAlignment w:val="auto"/>
              <w:rPr>
                <w:rFonts w:hint="eastAsia" w:asciiTheme="minorEastAsia" w:hAnsiTheme="minorEastAsia" w:eastAsiaTheme="minorEastAsia" w:cstheme="minorEastAsia"/>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2761" w:type="dxa"/>
            <w:vAlign w:val="center"/>
          </w:tcPr>
          <w:p>
            <w:pPr>
              <w:pStyle w:val="2"/>
              <w:keepNext w:val="0"/>
              <w:keepLines w:val="0"/>
              <w:pageBreakBefore w:val="0"/>
              <w:kinsoku/>
              <w:wordWrap/>
              <w:overflowPunct/>
              <w:topLinePunct w:val="0"/>
              <w:autoSpaceDE/>
              <w:autoSpaceDN/>
              <w:bidi w:val="0"/>
              <w:adjustRightInd/>
              <w:snapToGrid/>
              <w:spacing w:after="0" w:line="400" w:lineRule="exact"/>
              <w:jc w:val="center"/>
              <w:textAlignment w:val="auto"/>
              <w:rPr>
                <w:rFonts w:hint="eastAsia" w:asciiTheme="minorEastAsia" w:hAnsiTheme="minorEastAsia" w:eastAsiaTheme="minorEastAsia" w:cstheme="minorEastAsia"/>
                <w:sz w:val="28"/>
                <w:szCs w:val="28"/>
                <w:vertAlign w:val="baseline"/>
                <w:lang w:val="en-US" w:eastAsia="zh-CN"/>
              </w:rPr>
            </w:pPr>
            <w:r>
              <w:rPr>
                <w:rFonts w:hint="eastAsia" w:asciiTheme="minorEastAsia" w:hAnsiTheme="minorEastAsia" w:eastAsiaTheme="minorEastAsia" w:cstheme="minorEastAsia"/>
                <w:sz w:val="28"/>
                <w:szCs w:val="28"/>
                <w:vertAlign w:val="baseline"/>
                <w:lang w:val="en-US" w:eastAsia="zh-CN"/>
              </w:rPr>
              <w:t>通讯地址</w:t>
            </w:r>
          </w:p>
        </w:tc>
        <w:tc>
          <w:tcPr>
            <w:tcW w:w="5761" w:type="dxa"/>
            <w:gridSpan w:val="3"/>
            <w:vAlign w:val="center"/>
          </w:tcPr>
          <w:p>
            <w:pPr>
              <w:pStyle w:val="2"/>
              <w:keepNext w:val="0"/>
              <w:keepLines w:val="0"/>
              <w:pageBreakBefore w:val="0"/>
              <w:kinsoku/>
              <w:wordWrap/>
              <w:overflowPunct/>
              <w:topLinePunct w:val="0"/>
              <w:autoSpaceDE/>
              <w:autoSpaceDN/>
              <w:bidi w:val="0"/>
              <w:adjustRightInd/>
              <w:snapToGrid/>
              <w:spacing w:after="0" w:line="400" w:lineRule="exact"/>
              <w:jc w:val="center"/>
              <w:textAlignment w:val="auto"/>
              <w:rPr>
                <w:rFonts w:hint="eastAsia" w:asciiTheme="minorEastAsia" w:hAnsiTheme="minorEastAsia" w:eastAsiaTheme="minorEastAsia" w:cstheme="minorEastAsia"/>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trPr>
        <w:tc>
          <w:tcPr>
            <w:tcW w:w="2761" w:type="dxa"/>
            <w:vAlign w:val="center"/>
          </w:tcPr>
          <w:p>
            <w:pPr>
              <w:pStyle w:val="2"/>
              <w:keepNext w:val="0"/>
              <w:keepLines w:val="0"/>
              <w:pageBreakBefore w:val="0"/>
              <w:kinsoku/>
              <w:wordWrap/>
              <w:overflowPunct/>
              <w:topLinePunct w:val="0"/>
              <w:autoSpaceDE/>
              <w:autoSpaceDN/>
              <w:bidi w:val="0"/>
              <w:adjustRightInd/>
              <w:snapToGrid/>
              <w:spacing w:after="0" w:line="400" w:lineRule="exact"/>
              <w:jc w:val="center"/>
              <w:textAlignment w:val="auto"/>
              <w:rPr>
                <w:rFonts w:hint="eastAsia" w:asciiTheme="minorEastAsia" w:hAnsiTheme="minorEastAsia" w:eastAsiaTheme="minorEastAsia" w:cstheme="minorEastAsia"/>
                <w:sz w:val="28"/>
                <w:szCs w:val="28"/>
                <w:vertAlign w:val="baseline"/>
                <w:lang w:val="en-US" w:eastAsia="zh-CN"/>
              </w:rPr>
            </w:pPr>
            <w:r>
              <w:rPr>
                <w:rFonts w:hint="eastAsia" w:asciiTheme="minorEastAsia" w:hAnsiTheme="minorEastAsia" w:eastAsiaTheme="minorEastAsia" w:cstheme="minorEastAsia"/>
                <w:sz w:val="28"/>
                <w:szCs w:val="28"/>
                <w:vertAlign w:val="baseline"/>
                <w:lang w:val="en-US" w:eastAsia="zh-CN"/>
              </w:rPr>
              <w:t>失信记录</w:t>
            </w:r>
          </w:p>
          <w:p>
            <w:pPr>
              <w:pStyle w:val="2"/>
              <w:keepNext w:val="0"/>
              <w:keepLines w:val="0"/>
              <w:pageBreakBefore w:val="0"/>
              <w:kinsoku/>
              <w:wordWrap/>
              <w:overflowPunct/>
              <w:topLinePunct w:val="0"/>
              <w:autoSpaceDE/>
              <w:autoSpaceDN/>
              <w:bidi w:val="0"/>
              <w:adjustRightInd/>
              <w:snapToGrid/>
              <w:spacing w:after="0" w:line="400" w:lineRule="exact"/>
              <w:jc w:val="center"/>
              <w:textAlignment w:val="auto"/>
              <w:rPr>
                <w:rFonts w:hint="eastAsia" w:asciiTheme="minorEastAsia" w:hAnsiTheme="minorEastAsia" w:eastAsiaTheme="minorEastAsia" w:cstheme="minorEastAsia"/>
                <w:sz w:val="28"/>
                <w:szCs w:val="28"/>
                <w:vertAlign w:val="baseline"/>
                <w:lang w:val="en-US" w:eastAsia="zh-CN"/>
              </w:rPr>
            </w:pPr>
            <w:r>
              <w:rPr>
                <w:rFonts w:hint="eastAsia" w:asciiTheme="minorEastAsia" w:hAnsiTheme="minorEastAsia" w:eastAsiaTheme="minorEastAsia" w:cstheme="minorEastAsia"/>
                <w:sz w:val="28"/>
                <w:szCs w:val="28"/>
                <w:vertAlign w:val="baseline"/>
                <w:lang w:val="en-US" w:eastAsia="zh-CN"/>
              </w:rPr>
              <w:t>相关决定书文号</w:t>
            </w:r>
          </w:p>
        </w:tc>
        <w:tc>
          <w:tcPr>
            <w:tcW w:w="5761" w:type="dxa"/>
            <w:gridSpan w:val="3"/>
            <w:vAlign w:val="center"/>
          </w:tcPr>
          <w:p>
            <w:pPr>
              <w:pStyle w:val="2"/>
              <w:keepNext w:val="0"/>
              <w:keepLines w:val="0"/>
              <w:pageBreakBefore w:val="0"/>
              <w:kinsoku/>
              <w:wordWrap/>
              <w:overflowPunct/>
              <w:topLinePunct w:val="0"/>
              <w:autoSpaceDE/>
              <w:autoSpaceDN/>
              <w:bidi w:val="0"/>
              <w:adjustRightInd/>
              <w:snapToGrid/>
              <w:spacing w:after="0" w:line="400" w:lineRule="exact"/>
              <w:jc w:val="center"/>
              <w:textAlignment w:val="auto"/>
              <w:rPr>
                <w:rFonts w:hint="eastAsia" w:asciiTheme="minorEastAsia" w:hAnsiTheme="minorEastAsia" w:eastAsiaTheme="minorEastAsia" w:cstheme="minorEastAsia"/>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5" w:hRule="atLeast"/>
        </w:trPr>
        <w:tc>
          <w:tcPr>
            <w:tcW w:w="2761" w:type="dxa"/>
            <w:vAlign w:val="center"/>
          </w:tcPr>
          <w:p>
            <w:pPr>
              <w:pStyle w:val="2"/>
              <w:keepNext w:val="0"/>
              <w:keepLines w:val="0"/>
              <w:pageBreakBefore w:val="0"/>
              <w:kinsoku/>
              <w:wordWrap/>
              <w:overflowPunct/>
              <w:topLinePunct w:val="0"/>
              <w:autoSpaceDE/>
              <w:autoSpaceDN/>
              <w:bidi w:val="0"/>
              <w:adjustRightInd/>
              <w:snapToGrid/>
              <w:spacing w:after="0" w:line="400" w:lineRule="exact"/>
              <w:jc w:val="center"/>
              <w:textAlignment w:val="auto"/>
              <w:rPr>
                <w:rFonts w:hint="eastAsia" w:asciiTheme="minorEastAsia" w:hAnsiTheme="minorEastAsia" w:eastAsiaTheme="minorEastAsia" w:cstheme="minorEastAsia"/>
                <w:sz w:val="28"/>
                <w:szCs w:val="28"/>
                <w:vertAlign w:val="baseline"/>
                <w:lang w:val="en-US" w:eastAsia="zh-CN"/>
              </w:rPr>
            </w:pPr>
            <w:r>
              <w:rPr>
                <w:rFonts w:hint="eastAsia" w:asciiTheme="minorEastAsia" w:hAnsiTheme="minorEastAsia" w:eastAsiaTheme="minorEastAsia" w:cstheme="minorEastAsia"/>
                <w:sz w:val="28"/>
                <w:szCs w:val="28"/>
                <w:vertAlign w:val="baseline"/>
                <w:lang w:val="en-US" w:eastAsia="zh-CN"/>
              </w:rPr>
              <w:t>失信行为</w:t>
            </w:r>
          </w:p>
          <w:p>
            <w:pPr>
              <w:pStyle w:val="2"/>
              <w:keepNext w:val="0"/>
              <w:keepLines w:val="0"/>
              <w:pageBreakBefore w:val="0"/>
              <w:kinsoku/>
              <w:wordWrap/>
              <w:overflowPunct/>
              <w:topLinePunct w:val="0"/>
              <w:autoSpaceDE/>
              <w:autoSpaceDN/>
              <w:bidi w:val="0"/>
              <w:adjustRightInd/>
              <w:snapToGrid/>
              <w:spacing w:after="0" w:line="400" w:lineRule="exact"/>
              <w:jc w:val="center"/>
              <w:textAlignment w:val="auto"/>
              <w:rPr>
                <w:rFonts w:hint="eastAsia" w:asciiTheme="minorEastAsia" w:hAnsiTheme="minorEastAsia" w:eastAsiaTheme="minorEastAsia" w:cstheme="minorEastAsia"/>
                <w:sz w:val="28"/>
                <w:szCs w:val="28"/>
                <w:vertAlign w:val="baseline"/>
                <w:lang w:val="en-US" w:eastAsia="zh-CN"/>
              </w:rPr>
            </w:pPr>
            <w:r>
              <w:rPr>
                <w:rFonts w:hint="eastAsia" w:asciiTheme="minorEastAsia" w:hAnsiTheme="minorEastAsia" w:eastAsiaTheme="minorEastAsia" w:cstheme="minorEastAsia"/>
                <w:sz w:val="28"/>
                <w:szCs w:val="28"/>
                <w:vertAlign w:val="baseline"/>
                <w:lang w:val="en-US" w:eastAsia="zh-CN"/>
              </w:rPr>
              <w:t>及惩戒措施</w:t>
            </w:r>
          </w:p>
        </w:tc>
        <w:tc>
          <w:tcPr>
            <w:tcW w:w="5761" w:type="dxa"/>
            <w:gridSpan w:val="3"/>
            <w:vAlign w:val="center"/>
          </w:tcPr>
          <w:p>
            <w:pPr>
              <w:pStyle w:val="2"/>
              <w:keepNext w:val="0"/>
              <w:keepLines w:val="0"/>
              <w:pageBreakBefore w:val="0"/>
              <w:kinsoku/>
              <w:wordWrap/>
              <w:overflowPunct/>
              <w:topLinePunct w:val="0"/>
              <w:autoSpaceDE/>
              <w:autoSpaceDN/>
              <w:bidi w:val="0"/>
              <w:adjustRightInd/>
              <w:snapToGrid/>
              <w:spacing w:after="0" w:line="400" w:lineRule="exact"/>
              <w:jc w:val="center"/>
              <w:textAlignment w:val="auto"/>
              <w:rPr>
                <w:rFonts w:hint="eastAsia" w:asciiTheme="minorEastAsia" w:hAnsiTheme="minorEastAsia" w:eastAsiaTheme="minorEastAsia" w:cstheme="minorEastAsia"/>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5" w:hRule="atLeast"/>
        </w:trPr>
        <w:tc>
          <w:tcPr>
            <w:tcW w:w="2761" w:type="dxa"/>
            <w:vAlign w:val="center"/>
          </w:tcPr>
          <w:p>
            <w:pPr>
              <w:pStyle w:val="2"/>
              <w:keepNext w:val="0"/>
              <w:keepLines w:val="0"/>
              <w:pageBreakBefore w:val="0"/>
              <w:kinsoku/>
              <w:wordWrap/>
              <w:overflowPunct/>
              <w:topLinePunct w:val="0"/>
              <w:autoSpaceDE/>
              <w:autoSpaceDN/>
              <w:bidi w:val="0"/>
              <w:adjustRightInd/>
              <w:snapToGrid/>
              <w:spacing w:after="0" w:line="400" w:lineRule="exact"/>
              <w:jc w:val="center"/>
              <w:textAlignment w:val="auto"/>
              <w:rPr>
                <w:rFonts w:hint="eastAsia" w:asciiTheme="minorEastAsia" w:hAnsiTheme="minorEastAsia" w:eastAsiaTheme="minorEastAsia" w:cstheme="minorEastAsia"/>
                <w:sz w:val="28"/>
                <w:szCs w:val="28"/>
                <w:vertAlign w:val="baseline"/>
                <w:lang w:val="en-US" w:eastAsia="zh-CN"/>
              </w:rPr>
            </w:pPr>
            <w:r>
              <w:rPr>
                <w:rFonts w:hint="eastAsia" w:asciiTheme="minorEastAsia" w:hAnsiTheme="minorEastAsia" w:eastAsiaTheme="minorEastAsia" w:cstheme="minorEastAsia"/>
                <w:sz w:val="28"/>
                <w:szCs w:val="28"/>
                <w:vertAlign w:val="baseline"/>
                <w:lang w:val="en-US" w:eastAsia="zh-CN"/>
              </w:rPr>
              <w:t>纠正失信行为、消除不良影响情况（附佐证材料）</w:t>
            </w:r>
          </w:p>
        </w:tc>
        <w:tc>
          <w:tcPr>
            <w:tcW w:w="5761" w:type="dxa"/>
            <w:gridSpan w:val="3"/>
            <w:vAlign w:val="center"/>
          </w:tcPr>
          <w:p>
            <w:pPr>
              <w:pStyle w:val="2"/>
              <w:keepNext w:val="0"/>
              <w:keepLines w:val="0"/>
              <w:pageBreakBefore w:val="0"/>
              <w:kinsoku/>
              <w:wordWrap/>
              <w:overflowPunct/>
              <w:topLinePunct w:val="0"/>
              <w:autoSpaceDE/>
              <w:autoSpaceDN/>
              <w:bidi w:val="0"/>
              <w:adjustRightInd/>
              <w:snapToGrid/>
              <w:spacing w:after="0" w:line="400" w:lineRule="exact"/>
              <w:jc w:val="center"/>
              <w:textAlignment w:val="auto"/>
              <w:rPr>
                <w:rFonts w:hint="eastAsia" w:asciiTheme="minorEastAsia" w:hAnsiTheme="minorEastAsia" w:eastAsiaTheme="minorEastAsia" w:cstheme="minorEastAsia"/>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5" w:hRule="atLeast"/>
        </w:trPr>
        <w:tc>
          <w:tcPr>
            <w:tcW w:w="2761" w:type="dxa"/>
            <w:vAlign w:val="center"/>
          </w:tcPr>
          <w:p>
            <w:pPr>
              <w:pStyle w:val="2"/>
              <w:keepNext w:val="0"/>
              <w:keepLines w:val="0"/>
              <w:pageBreakBefore w:val="0"/>
              <w:kinsoku/>
              <w:wordWrap/>
              <w:overflowPunct/>
              <w:topLinePunct w:val="0"/>
              <w:autoSpaceDE/>
              <w:autoSpaceDN/>
              <w:bidi w:val="0"/>
              <w:adjustRightInd/>
              <w:snapToGrid/>
              <w:spacing w:after="0" w:line="400" w:lineRule="exact"/>
              <w:jc w:val="center"/>
              <w:textAlignment w:val="auto"/>
              <w:rPr>
                <w:rFonts w:hint="eastAsia" w:asciiTheme="minorEastAsia" w:hAnsiTheme="minorEastAsia" w:eastAsiaTheme="minorEastAsia" w:cstheme="minorEastAsia"/>
                <w:sz w:val="28"/>
                <w:szCs w:val="28"/>
                <w:vertAlign w:val="baseline"/>
                <w:lang w:val="en-US" w:eastAsia="zh-CN"/>
              </w:rPr>
            </w:pPr>
            <w:r>
              <w:rPr>
                <w:rFonts w:hint="eastAsia" w:asciiTheme="minorEastAsia" w:hAnsiTheme="minorEastAsia" w:eastAsiaTheme="minorEastAsia" w:cstheme="minorEastAsia"/>
                <w:sz w:val="28"/>
                <w:szCs w:val="28"/>
                <w:vertAlign w:val="baseline"/>
                <w:lang w:val="en-US" w:eastAsia="zh-CN"/>
              </w:rPr>
              <w:t>信用承诺</w:t>
            </w:r>
          </w:p>
        </w:tc>
        <w:tc>
          <w:tcPr>
            <w:tcW w:w="5761" w:type="dxa"/>
            <w:gridSpan w:val="3"/>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both"/>
              <w:textAlignment w:val="auto"/>
              <w:rPr>
                <w:rFonts w:hint="eastAsia" w:ascii="仿宋_GB2312" w:hAnsi="仿宋_GB2312" w:eastAsia="仿宋_GB2312" w:cs="仿宋_GB2312"/>
                <w:i w:val="0"/>
                <w:caps w:val="0"/>
                <w:color w:val="212121"/>
                <w:spacing w:val="0"/>
                <w:kern w:val="0"/>
                <w:sz w:val="24"/>
                <w:szCs w:val="24"/>
                <w:shd w:val="clear" w:fill="FFFFFF"/>
                <w:lang w:val="en-US" w:eastAsia="zh-CN" w:bidi="ar"/>
              </w:rPr>
            </w:pPr>
            <w:r>
              <w:rPr>
                <w:rFonts w:hint="eastAsia" w:ascii="仿宋_GB2312" w:hAnsi="仿宋_GB2312" w:eastAsia="仿宋_GB2312" w:cs="仿宋_GB2312"/>
                <w:i w:val="0"/>
                <w:caps w:val="0"/>
                <w:color w:val="212121"/>
                <w:spacing w:val="0"/>
                <w:kern w:val="0"/>
                <w:sz w:val="24"/>
                <w:szCs w:val="24"/>
                <w:shd w:val="clear" w:fill="FFFFFF"/>
                <w:lang w:val="en-US" w:eastAsia="zh-CN" w:bidi="ar"/>
              </w:rPr>
              <w:t>本单位（本人）承诺所填写内容和提交相关材料真实有效，并承担由此产生的一切后果。</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both"/>
              <w:textAlignment w:val="auto"/>
              <w:rPr>
                <w:rFonts w:hint="eastAsia" w:ascii="仿宋_GB2312" w:hAnsi="仿宋_GB2312" w:eastAsia="仿宋_GB2312" w:cs="仿宋_GB2312"/>
                <w:i w:val="0"/>
                <w:caps w:val="0"/>
                <w:color w:val="212121"/>
                <w:spacing w:val="0"/>
                <w:kern w:val="0"/>
                <w:sz w:val="24"/>
                <w:szCs w:val="24"/>
                <w:shd w:val="clear" w:fill="FFFFFF"/>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400" w:lineRule="exact"/>
              <w:ind w:firstLine="2160" w:firstLineChars="900"/>
              <w:jc w:val="both"/>
              <w:textAlignment w:val="auto"/>
              <w:rPr>
                <w:rFonts w:hint="eastAsia" w:ascii="仿宋_GB2312" w:hAnsi="仿宋_GB2312" w:eastAsia="仿宋_GB2312" w:cs="仿宋_GB2312"/>
                <w:i w:val="0"/>
                <w:caps w:val="0"/>
                <w:color w:val="212121"/>
                <w:spacing w:val="0"/>
                <w:kern w:val="0"/>
                <w:sz w:val="24"/>
                <w:szCs w:val="24"/>
                <w:shd w:val="clear" w:fill="FFFFFF"/>
                <w:lang w:val="en-US" w:eastAsia="zh-CN" w:bidi="ar"/>
              </w:rPr>
            </w:pPr>
            <w:r>
              <w:rPr>
                <w:rFonts w:hint="eastAsia" w:ascii="仿宋_GB2312" w:hAnsi="仿宋_GB2312" w:eastAsia="仿宋_GB2312" w:cs="仿宋_GB2312"/>
                <w:i w:val="0"/>
                <w:caps w:val="0"/>
                <w:color w:val="212121"/>
                <w:spacing w:val="0"/>
                <w:kern w:val="0"/>
                <w:sz w:val="24"/>
                <w:szCs w:val="24"/>
                <w:shd w:val="clear" w:fill="FFFFFF"/>
                <w:lang w:val="en-US" w:eastAsia="zh-CN" w:bidi="ar"/>
              </w:rPr>
              <w:t>签字（盖章）：</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3600" w:firstLineChars="1500"/>
              <w:jc w:val="both"/>
              <w:textAlignment w:val="auto"/>
              <w:rPr>
                <w:rFonts w:hint="default" w:asciiTheme="minorEastAsia" w:hAnsiTheme="minorEastAsia" w:eastAsiaTheme="minorEastAsia" w:cstheme="minorEastAsia"/>
                <w:sz w:val="28"/>
                <w:szCs w:val="28"/>
                <w:vertAlign w:val="baseline"/>
                <w:lang w:val="en-US" w:eastAsia="zh-CN"/>
              </w:rPr>
            </w:pPr>
            <w:r>
              <w:rPr>
                <w:rFonts w:hint="eastAsia" w:ascii="仿宋_GB2312" w:hAnsi="仿宋_GB2312" w:eastAsia="仿宋_GB2312" w:cs="仿宋_GB2312"/>
                <w:i w:val="0"/>
                <w:caps w:val="0"/>
                <w:color w:val="212121"/>
                <w:spacing w:val="0"/>
                <w:kern w:val="0"/>
                <w:sz w:val="24"/>
                <w:szCs w:val="24"/>
                <w:shd w:val="clear" w:fill="FFFFFF"/>
                <w:lang w:val="en-US" w:eastAsia="zh-CN" w:bidi="ar"/>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761" w:type="dxa"/>
            <w:vAlign w:val="center"/>
          </w:tcPr>
          <w:p>
            <w:pPr>
              <w:pStyle w:val="2"/>
              <w:keepNext w:val="0"/>
              <w:keepLines w:val="0"/>
              <w:pageBreakBefore w:val="0"/>
              <w:kinsoku/>
              <w:wordWrap/>
              <w:overflowPunct/>
              <w:topLinePunct w:val="0"/>
              <w:autoSpaceDE/>
              <w:autoSpaceDN/>
              <w:bidi w:val="0"/>
              <w:adjustRightInd/>
              <w:snapToGrid/>
              <w:spacing w:after="0" w:line="400" w:lineRule="exact"/>
              <w:jc w:val="center"/>
              <w:textAlignment w:val="auto"/>
              <w:rPr>
                <w:rFonts w:hint="eastAsia" w:asciiTheme="minorEastAsia" w:hAnsiTheme="minorEastAsia" w:eastAsiaTheme="minorEastAsia" w:cstheme="minorEastAsia"/>
                <w:sz w:val="28"/>
                <w:szCs w:val="28"/>
                <w:vertAlign w:val="baseline"/>
                <w:lang w:val="en-US" w:eastAsia="zh-CN"/>
              </w:rPr>
            </w:pPr>
            <w:r>
              <w:rPr>
                <w:rFonts w:hint="eastAsia" w:asciiTheme="minorEastAsia" w:hAnsiTheme="minorEastAsia" w:eastAsiaTheme="minorEastAsia" w:cstheme="minorEastAsia"/>
                <w:sz w:val="28"/>
                <w:szCs w:val="28"/>
                <w:vertAlign w:val="baseline"/>
                <w:lang w:val="en-US" w:eastAsia="zh-CN"/>
              </w:rPr>
              <w:t>备    注</w:t>
            </w:r>
          </w:p>
        </w:tc>
        <w:tc>
          <w:tcPr>
            <w:tcW w:w="5761" w:type="dxa"/>
            <w:gridSpan w:val="3"/>
          </w:tcPr>
          <w:p>
            <w:pPr>
              <w:pStyle w:val="2"/>
              <w:keepNext w:val="0"/>
              <w:keepLines w:val="0"/>
              <w:pageBreakBefore w:val="0"/>
              <w:kinsoku/>
              <w:wordWrap/>
              <w:overflowPunct/>
              <w:topLinePunct w:val="0"/>
              <w:autoSpaceDE/>
              <w:autoSpaceDN/>
              <w:bidi w:val="0"/>
              <w:adjustRightInd/>
              <w:snapToGrid/>
              <w:spacing w:after="0" w:line="400" w:lineRule="exact"/>
              <w:textAlignment w:val="auto"/>
              <w:rPr>
                <w:rFonts w:hint="eastAsia" w:asciiTheme="minorEastAsia" w:hAnsiTheme="minorEastAsia" w:eastAsiaTheme="minorEastAsia" w:cstheme="minorEastAsia"/>
                <w:sz w:val="28"/>
                <w:szCs w:val="28"/>
                <w:vertAlign w:val="baseline"/>
                <w:lang w:val="en-US" w:eastAsia="zh-CN"/>
              </w:rPr>
            </w:pPr>
          </w:p>
        </w:tc>
      </w:tr>
    </w:tbl>
    <w:p>
      <w:pPr>
        <w:pStyle w:val="2"/>
        <w:keepNext w:val="0"/>
        <w:keepLines w:val="0"/>
        <w:pageBreakBefore w:val="0"/>
        <w:kinsoku/>
        <w:wordWrap/>
        <w:overflowPunct/>
        <w:topLinePunct w:val="0"/>
        <w:autoSpaceDE/>
        <w:autoSpaceDN/>
        <w:bidi w:val="0"/>
        <w:adjustRightInd/>
        <w:snapToGrid/>
        <w:spacing w:after="0" w:line="400" w:lineRule="exact"/>
        <w:textAlignment w:val="auto"/>
        <w:rPr>
          <w:rFonts w:hint="default" w:eastAsia="宋体"/>
          <w:lang w:val="en-US" w:eastAsia="zh-CN"/>
        </w:rPr>
      </w:pPr>
    </w:p>
    <w:p>
      <w:pPr>
        <w:rPr>
          <w:rFonts w:hint="eastAsia"/>
          <w:lang w:eastAsia="zh-CN"/>
        </w:rPr>
      </w:pPr>
      <w:r>
        <w:rPr>
          <w:rFonts w:hint="eastAsia"/>
          <w:lang w:eastAsia="zh-CN"/>
        </w:rPr>
        <w:br w:type="page"/>
      </w:r>
    </w:p>
    <w:p>
      <w:pPr>
        <w:pStyle w:val="2"/>
        <w:keepNext w:val="0"/>
        <w:keepLines w:val="0"/>
        <w:pageBreakBefore w:val="0"/>
        <w:widowControl w:val="0"/>
        <w:kinsoku/>
        <w:wordWrap/>
        <w:overflowPunct/>
        <w:topLinePunct w:val="0"/>
        <w:autoSpaceDE/>
        <w:autoSpaceDN/>
        <w:bidi w:val="0"/>
        <w:adjustRightInd/>
        <w:snapToGrid/>
        <w:spacing w:after="0" w:line="480" w:lineRule="exact"/>
        <w:jc w:val="both"/>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rPr>
        <w:t>附件</w:t>
      </w:r>
      <w:r>
        <w:rPr>
          <w:rFonts w:hint="eastAsia" w:ascii="仿宋_GB2312" w:hAnsi="仿宋_GB2312" w:eastAsia="仿宋_GB2312" w:cs="仿宋_GB2312"/>
          <w:sz w:val="28"/>
          <w:szCs w:val="28"/>
          <w:lang w:val="en-US" w:eastAsia="zh-CN"/>
        </w:rPr>
        <w:t>2</w:t>
      </w:r>
    </w:p>
    <w:p>
      <w:pPr>
        <w:pStyle w:val="2"/>
        <w:keepNext w:val="0"/>
        <w:keepLines w:val="0"/>
        <w:pageBreakBefore w:val="0"/>
        <w:widowControl w:val="0"/>
        <w:kinsoku/>
        <w:wordWrap/>
        <w:overflowPunct/>
        <w:topLinePunct w:val="0"/>
        <w:autoSpaceDE/>
        <w:autoSpaceDN/>
        <w:bidi w:val="0"/>
        <w:adjustRightInd/>
        <w:snapToGrid/>
        <w:spacing w:after="0" w:line="480" w:lineRule="exact"/>
        <w:jc w:val="center"/>
        <w:textAlignment w:val="auto"/>
        <w:rPr>
          <w:rFonts w:hint="eastAsia" w:ascii="方正小标宋简体" w:hAnsi="方正小标宋简体" w:eastAsia="方正小标宋简体" w:cs="方正小标宋简体"/>
          <w:sz w:val="36"/>
          <w:szCs w:val="36"/>
          <w:lang w:eastAsia="zh-CN"/>
        </w:rPr>
      </w:pPr>
    </w:p>
    <w:p>
      <w:pPr>
        <w:pStyle w:val="2"/>
        <w:keepNext w:val="0"/>
        <w:keepLines w:val="0"/>
        <w:pageBreakBefore w:val="0"/>
        <w:widowControl w:val="0"/>
        <w:kinsoku/>
        <w:wordWrap/>
        <w:overflowPunct/>
        <w:topLinePunct w:val="0"/>
        <w:autoSpaceDE/>
        <w:autoSpaceDN/>
        <w:bidi w:val="0"/>
        <w:adjustRightInd/>
        <w:snapToGrid/>
        <w:spacing w:after="0" w:line="480" w:lineRule="exact"/>
        <w:jc w:val="center"/>
        <w:textAlignment w:val="auto"/>
        <w:rPr>
          <w:rFonts w:hint="eastAsia" w:ascii="方正小标宋简体" w:hAnsi="方正小标宋简体" w:eastAsia="方正小标宋简体" w:cs="方正小标宋简体"/>
          <w:sz w:val="36"/>
          <w:szCs w:val="36"/>
          <w:lang w:eastAsia="zh-CN"/>
        </w:rPr>
      </w:pPr>
      <w:r>
        <w:rPr>
          <w:rFonts w:hint="eastAsia" w:ascii="方正小标宋简体" w:hAnsi="方正小标宋简体" w:eastAsia="方正小标宋简体" w:cs="方正小标宋简体"/>
          <w:sz w:val="36"/>
          <w:szCs w:val="36"/>
          <w:lang w:eastAsia="zh-CN"/>
        </w:rPr>
        <w:t>信用承诺书</w:t>
      </w:r>
    </w:p>
    <w:p>
      <w:pPr>
        <w:pStyle w:val="2"/>
        <w:keepNext w:val="0"/>
        <w:keepLines w:val="0"/>
        <w:pageBreakBefore w:val="0"/>
        <w:widowControl w:val="0"/>
        <w:kinsoku/>
        <w:wordWrap/>
        <w:overflowPunct/>
        <w:topLinePunct w:val="0"/>
        <w:autoSpaceDE/>
        <w:autoSpaceDN/>
        <w:bidi w:val="0"/>
        <w:adjustRightInd/>
        <w:snapToGrid/>
        <w:spacing w:after="0" w:line="480" w:lineRule="exact"/>
        <w:jc w:val="both"/>
        <w:textAlignment w:val="auto"/>
        <w:rPr>
          <w:rFonts w:hint="eastAsia" w:ascii="仿宋_GB2312" w:hAnsi="仿宋_GB2312" w:eastAsia="仿宋_GB2312" w:cs="仿宋_GB2312"/>
          <w:sz w:val="28"/>
          <w:szCs w:val="28"/>
          <w:lang w:eastAsia="zh-CN"/>
        </w:rPr>
      </w:pPr>
    </w:p>
    <w:p>
      <w:pPr>
        <w:pStyle w:val="2"/>
        <w:keepNext w:val="0"/>
        <w:keepLines w:val="0"/>
        <w:pageBreakBefore w:val="0"/>
        <w:widowControl w:val="0"/>
        <w:kinsoku/>
        <w:wordWrap/>
        <w:overflowPunct/>
        <w:topLinePunct w:val="0"/>
        <w:autoSpaceDE/>
        <w:autoSpaceDN/>
        <w:bidi w:val="0"/>
        <w:adjustRightInd/>
        <w:snapToGrid/>
        <w:spacing w:after="0" w:line="480" w:lineRule="exact"/>
        <w:ind w:firstLine="560" w:firstLineChars="200"/>
        <w:jc w:val="both"/>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为共同构建社会诚信体系，维护良好的市场经济环境，我单位（个人）郑重作出以下承诺：</w:t>
      </w:r>
    </w:p>
    <w:p>
      <w:pPr>
        <w:pStyle w:val="2"/>
        <w:keepNext w:val="0"/>
        <w:keepLines w:val="0"/>
        <w:pageBreakBefore w:val="0"/>
        <w:widowControl w:val="0"/>
        <w:kinsoku/>
        <w:wordWrap/>
        <w:overflowPunct/>
        <w:topLinePunct w:val="0"/>
        <w:autoSpaceDE/>
        <w:autoSpaceDN/>
        <w:bidi w:val="0"/>
        <w:adjustRightInd/>
        <w:snapToGrid/>
        <w:spacing w:after="0" w:line="480" w:lineRule="exact"/>
        <w:ind w:firstLine="560" w:firstLineChars="200"/>
        <w:jc w:val="both"/>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1．本次申请信用修复所填写内容和提交材料真实，如未真实反映情况或提供材料虚假，自愿接受下一个信用周期内不得进行信用修复的惩罚，并依法依规承担相应责任。</w:t>
      </w:r>
    </w:p>
    <w:p>
      <w:pPr>
        <w:pStyle w:val="2"/>
        <w:keepNext w:val="0"/>
        <w:keepLines w:val="0"/>
        <w:pageBreakBefore w:val="0"/>
        <w:widowControl w:val="0"/>
        <w:kinsoku/>
        <w:wordWrap/>
        <w:overflowPunct/>
        <w:topLinePunct w:val="0"/>
        <w:autoSpaceDE/>
        <w:autoSpaceDN/>
        <w:bidi w:val="0"/>
        <w:adjustRightInd/>
        <w:snapToGrid/>
        <w:spacing w:after="0" w:line="480" w:lineRule="exact"/>
        <w:ind w:firstLine="560" w:firstLineChars="200"/>
        <w:jc w:val="both"/>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2．本次信用修复完成后，严格遵守国家法律、法规、规章和政策规定，依法从事生产经营活动，重信守诺，维护良好的单位（个人）信用记录，并主动接受政府、行业组织、社会公众、新闻舆论的监督，积极履行社会责任。</w:t>
      </w:r>
    </w:p>
    <w:p>
      <w:pPr>
        <w:pStyle w:val="2"/>
        <w:keepNext w:val="0"/>
        <w:keepLines w:val="0"/>
        <w:pageBreakBefore w:val="0"/>
        <w:widowControl w:val="0"/>
        <w:kinsoku/>
        <w:wordWrap/>
        <w:overflowPunct/>
        <w:topLinePunct w:val="0"/>
        <w:autoSpaceDE/>
        <w:autoSpaceDN/>
        <w:bidi w:val="0"/>
        <w:adjustRightInd/>
        <w:snapToGrid/>
        <w:spacing w:after="0" w:line="480" w:lineRule="exact"/>
        <w:ind w:firstLine="560" w:firstLineChars="200"/>
        <w:jc w:val="both"/>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3．本单位企业法人代表（本人）自愿维护良好的个人信用记录。</w:t>
      </w:r>
    </w:p>
    <w:p>
      <w:pPr>
        <w:pStyle w:val="2"/>
        <w:keepNext w:val="0"/>
        <w:keepLines w:val="0"/>
        <w:pageBreakBefore w:val="0"/>
        <w:widowControl w:val="0"/>
        <w:kinsoku/>
        <w:wordWrap/>
        <w:overflowPunct/>
        <w:topLinePunct w:val="0"/>
        <w:autoSpaceDE/>
        <w:autoSpaceDN/>
        <w:bidi w:val="0"/>
        <w:adjustRightInd/>
        <w:snapToGrid/>
        <w:spacing w:after="0" w:line="480" w:lineRule="exact"/>
        <w:ind w:firstLine="560" w:firstLineChars="200"/>
        <w:jc w:val="both"/>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4．发生违法失信行为，依照有关法律、行政法规规定接受行政部门的行政处罚、约束和惩戒，并依法承担相应责任。</w:t>
      </w:r>
    </w:p>
    <w:p>
      <w:pPr>
        <w:pStyle w:val="2"/>
        <w:keepNext w:val="0"/>
        <w:keepLines w:val="0"/>
        <w:pageBreakBefore w:val="0"/>
        <w:widowControl w:val="0"/>
        <w:kinsoku/>
        <w:wordWrap/>
        <w:overflowPunct/>
        <w:topLinePunct w:val="0"/>
        <w:autoSpaceDE/>
        <w:autoSpaceDN/>
        <w:bidi w:val="0"/>
        <w:adjustRightInd/>
        <w:snapToGrid/>
        <w:spacing w:after="0" w:line="480" w:lineRule="exact"/>
        <w:jc w:val="both"/>
        <w:textAlignment w:val="auto"/>
        <w:rPr>
          <w:rFonts w:hint="eastAsia" w:ascii="仿宋_GB2312" w:hAnsi="仿宋_GB2312" w:eastAsia="仿宋_GB2312" w:cs="仿宋_GB2312"/>
          <w:sz w:val="28"/>
          <w:szCs w:val="28"/>
          <w:lang w:eastAsia="zh-CN"/>
        </w:rPr>
      </w:pPr>
    </w:p>
    <w:p>
      <w:pPr>
        <w:pStyle w:val="2"/>
        <w:keepNext w:val="0"/>
        <w:keepLines w:val="0"/>
        <w:pageBreakBefore w:val="0"/>
        <w:widowControl w:val="0"/>
        <w:kinsoku/>
        <w:wordWrap/>
        <w:overflowPunct/>
        <w:topLinePunct w:val="0"/>
        <w:autoSpaceDE/>
        <w:autoSpaceDN/>
        <w:bidi w:val="0"/>
        <w:adjustRightInd/>
        <w:snapToGrid/>
        <w:spacing w:after="0" w:line="480" w:lineRule="exact"/>
        <w:jc w:val="both"/>
        <w:textAlignment w:val="auto"/>
        <w:rPr>
          <w:rFonts w:hint="eastAsia" w:ascii="仿宋_GB2312" w:hAnsi="仿宋_GB2312" w:eastAsia="仿宋_GB2312" w:cs="仿宋_GB2312"/>
          <w:sz w:val="28"/>
          <w:szCs w:val="28"/>
          <w:lang w:eastAsia="zh-CN"/>
        </w:rPr>
      </w:pPr>
    </w:p>
    <w:p>
      <w:pPr>
        <w:pStyle w:val="2"/>
        <w:keepNext w:val="0"/>
        <w:keepLines w:val="0"/>
        <w:pageBreakBefore w:val="0"/>
        <w:widowControl w:val="0"/>
        <w:kinsoku/>
        <w:wordWrap/>
        <w:overflowPunct/>
        <w:topLinePunct w:val="0"/>
        <w:autoSpaceDE/>
        <w:autoSpaceDN/>
        <w:bidi w:val="0"/>
        <w:adjustRightInd/>
        <w:snapToGrid/>
        <w:spacing w:after="0" w:line="480" w:lineRule="exact"/>
        <w:jc w:val="both"/>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                       </w:t>
      </w:r>
    </w:p>
    <w:p>
      <w:pPr>
        <w:pStyle w:val="2"/>
        <w:keepNext w:val="0"/>
        <w:keepLines w:val="0"/>
        <w:pageBreakBefore w:val="0"/>
        <w:widowControl w:val="0"/>
        <w:kinsoku/>
        <w:wordWrap/>
        <w:overflowPunct/>
        <w:topLinePunct w:val="0"/>
        <w:autoSpaceDE/>
        <w:autoSpaceDN/>
        <w:bidi w:val="0"/>
        <w:adjustRightInd/>
        <w:snapToGrid/>
        <w:spacing w:after="0" w:line="480" w:lineRule="exact"/>
        <w:ind w:firstLine="3080" w:firstLineChars="1100"/>
        <w:jc w:val="both"/>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 承诺人：       </w:t>
      </w:r>
    </w:p>
    <w:p>
      <w:pPr>
        <w:pStyle w:val="2"/>
        <w:keepNext w:val="0"/>
        <w:keepLines w:val="0"/>
        <w:pageBreakBefore w:val="0"/>
        <w:widowControl w:val="0"/>
        <w:kinsoku/>
        <w:wordWrap/>
        <w:overflowPunct/>
        <w:topLinePunct w:val="0"/>
        <w:autoSpaceDE/>
        <w:autoSpaceDN/>
        <w:bidi w:val="0"/>
        <w:adjustRightInd/>
        <w:snapToGrid/>
        <w:spacing w:after="0" w:line="480" w:lineRule="exact"/>
        <w:jc w:val="both"/>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（盖章）    </w:t>
      </w:r>
    </w:p>
    <w:p>
      <w:pPr>
        <w:pStyle w:val="2"/>
        <w:keepNext w:val="0"/>
        <w:keepLines w:val="0"/>
        <w:pageBreakBefore w:val="0"/>
        <w:widowControl w:val="0"/>
        <w:kinsoku/>
        <w:wordWrap/>
        <w:overflowPunct/>
        <w:topLinePunct w:val="0"/>
        <w:autoSpaceDE/>
        <w:autoSpaceDN/>
        <w:bidi w:val="0"/>
        <w:adjustRightInd/>
        <w:snapToGrid/>
        <w:spacing w:after="0" w:line="480" w:lineRule="exact"/>
        <w:jc w:val="both"/>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                                </w:t>
      </w:r>
    </w:p>
    <w:p>
      <w:pPr>
        <w:pStyle w:val="2"/>
        <w:keepNext w:val="0"/>
        <w:keepLines w:val="0"/>
        <w:pageBreakBefore w:val="0"/>
        <w:widowControl w:val="0"/>
        <w:kinsoku/>
        <w:wordWrap/>
        <w:overflowPunct/>
        <w:topLinePunct w:val="0"/>
        <w:autoSpaceDE/>
        <w:autoSpaceDN/>
        <w:bidi w:val="0"/>
        <w:adjustRightInd/>
        <w:snapToGrid/>
        <w:spacing w:after="0" w:line="480" w:lineRule="exact"/>
        <w:ind w:firstLine="4480" w:firstLineChars="1600"/>
        <w:jc w:val="both"/>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年    月    日    </w:t>
      </w:r>
    </w:p>
    <w:p>
      <w:pPr>
        <w:pStyle w:val="2"/>
        <w:keepNext w:val="0"/>
        <w:keepLines w:val="0"/>
        <w:pageBreakBefore w:val="0"/>
        <w:widowControl w:val="0"/>
        <w:kinsoku/>
        <w:wordWrap/>
        <w:overflowPunct/>
        <w:topLinePunct w:val="0"/>
        <w:autoSpaceDE/>
        <w:autoSpaceDN/>
        <w:bidi w:val="0"/>
        <w:adjustRightInd/>
        <w:snapToGrid/>
        <w:spacing w:after="0" w:line="480" w:lineRule="exact"/>
        <w:jc w:val="both"/>
        <w:textAlignment w:val="auto"/>
        <w:rPr>
          <w:rFonts w:hint="eastAsia" w:ascii="仿宋_GB2312" w:hAnsi="仿宋_GB2312" w:eastAsia="仿宋_GB2312" w:cs="仿宋_GB2312"/>
          <w:sz w:val="28"/>
          <w:szCs w:val="28"/>
          <w:lang w:eastAsia="zh-CN"/>
        </w:rPr>
      </w:pPr>
    </w:p>
    <w:p>
      <w:pPr>
        <w:pStyle w:val="2"/>
        <w:jc w:val="both"/>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br w:type="page"/>
      </w:r>
    </w:p>
    <w:p>
      <w:pPr>
        <w:pStyle w:val="2"/>
        <w:keepNext w:val="0"/>
        <w:keepLines w:val="0"/>
        <w:pageBreakBefore w:val="0"/>
        <w:widowControl w:val="0"/>
        <w:kinsoku/>
        <w:wordWrap/>
        <w:overflowPunct/>
        <w:topLinePunct w:val="0"/>
        <w:autoSpaceDE/>
        <w:autoSpaceDN/>
        <w:bidi w:val="0"/>
        <w:adjustRightInd/>
        <w:snapToGrid/>
        <w:spacing w:after="0" w:line="480" w:lineRule="exact"/>
        <w:jc w:val="both"/>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rPr>
        <w:t>附件</w:t>
      </w:r>
      <w:r>
        <w:rPr>
          <w:rFonts w:hint="eastAsia" w:ascii="仿宋_GB2312" w:hAnsi="仿宋_GB2312" w:eastAsia="仿宋_GB2312" w:cs="仿宋_GB2312"/>
          <w:sz w:val="28"/>
          <w:szCs w:val="28"/>
          <w:lang w:val="en-US" w:eastAsia="zh-CN"/>
        </w:rPr>
        <w:t>3</w:t>
      </w:r>
    </w:p>
    <w:p>
      <w:pPr>
        <w:pStyle w:val="2"/>
        <w:rPr>
          <w:rFonts w:hint="eastAsia"/>
        </w:rPr>
      </w:pPr>
    </w:p>
    <w:p>
      <w:pPr>
        <w:pStyle w:val="2"/>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信用修复决定书</w:t>
      </w:r>
    </w:p>
    <w:p>
      <w:pPr>
        <w:pStyle w:val="2"/>
        <w:rPr>
          <w:rFonts w:hint="eastAsia"/>
        </w:r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21"/>
        <w:gridCol w:w="2445"/>
        <w:gridCol w:w="1650"/>
        <w:gridCol w:w="19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5" w:hRule="atLeast"/>
        </w:trPr>
        <w:tc>
          <w:tcPr>
            <w:tcW w:w="2521" w:type="dxa"/>
            <w:vAlign w:val="center"/>
          </w:tcPr>
          <w:p>
            <w:pPr>
              <w:pStyle w:val="2"/>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sz w:val="28"/>
                <w:szCs w:val="28"/>
                <w:vertAlign w:val="baseline"/>
                <w:lang w:eastAsia="zh-CN"/>
              </w:rPr>
            </w:pPr>
            <w:r>
              <w:rPr>
                <w:rFonts w:hint="eastAsia"/>
                <w:sz w:val="28"/>
                <w:szCs w:val="28"/>
                <w:vertAlign w:val="baseline"/>
                <w:lang w:eastAsia="zh-CN"/>
              </w:rPr>
              <w:t>单位名称</w:t>
            </w:r>
          </w:p>
          <w:p>
            <w:pPr>
              <w:pStyle w:val="2"/>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sz w:val="28"/>
                <w:szCs w:val="28"/>
                <w:vertAlign w:val="baseline"/>
                <w:lang w:eastAsia="zh-CN"/>
              </w:rPr>
            </w:pPr>
            <w:r>
              <w:rPr>
                <w:rFonts w:hint="eastAsia"/>
                <w:sz w:val="28"/>
                <w:szCs w:val="28"/>
                <w:vertAlign w:val="baseline"/>
                <w:lang w:eastAsia="zh-CN"/>
              </w:rPr>
              <w:t>（个人姓名）</w:t>
            </w:r>
          </w:p>
        </w:tc>
        <w:tc>
          <w:tcPr>
            <w:tcW w:w="6001" w:type="dxa"/>
            <w:gridSpan w:val="3"/>
          </w:tcPr>
          <w:p>
            <w:pPr>
              <w:pStyle w:val="2"/>
              <w:keepNext w:val="0"/>
              <w:keepLines w:val="0"/>
              <w:pageBreakBefore w:val="0"/>
              <w:widowControl w:val="0"/>
              <w:kinsoku/>
              <w:wordWrap/>
              <w:overflowPunct/>
              <w:topLinePunct w:val="0"/>
              <w:autoSpaceDE/>
              <w:autoSpaceDN/>
              <w:bidi w:val="0"/>
              <w:adjustRightInd/>
              <w:snapToGrid/>
              <w:spacing w:after="0" w:line="400" w:lineRule="exact"/>
              <w:textAlignment w:val="auto"/>
              <w:rPr>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trPr>
        <w:tc>
          <w:tcPr>
            <w:tcW w:w="2521" w:type="dxa"/>
            <w:vAlign w:val="center"/>
          </w:tcPr>
          <w:p>
            <w:pPr>
              <w:pStyle w:val="2"/>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sz w:val="28"/>
                <w:szCs w:val="28"/>
                <w:vertAlign w:val="baseline"/>
                <w:lang w:eastAsia="zh-CN"/>
              </w:rPr>
            </w:pPr>
            <w:r>
              <w:rPr>
                <w:rFonts w:hint="eastAsia"/>
                <w:sz w:val="28"/>
                <w:szCs w:val="28"/>
                <w:vertAlign w:val="baseline"/>
                <w:lang w:eastAsia="zh-CN"/>
              </w:rPr>
              <w:t>统一社会信用代码</w:t>
            </w:r>
          </w:p>
          <w:p>
            <w:pPr>
              <w:pStyle w:val="2"/>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sz w:val="28"/>
                <w:szCs w:val="28"/>
                <w:vertAlign w:val="baseline"/>
                <w:lang w:eastAsia="zh-CN"/>
              </w:rPr>
            </w:pPr>
            <w:r>
              <w:rPr>
                <w:rFonts w:hint="eastAsia"/>
                <w:sz w:val="28"/>
                <w:szCs w:val="28"/>
                <w:vertAlign w:val="baseline"/>
                <w:lang w:eastAsia="zh-CN"/>
              </w:rPr>
              <w:t>（居民身份证号）</w:t>
            </w:r>
          </w:p>
        </w:tc>
        <w:tc>
          <w:tcPr>
            <w:tcW w:w="6001" w:type="dxa"/>
            <w:gridSpan w:val="3"/>
          </w:tcPr>
          <w:p>
            <w:pPr>
              <w:pStyle w:val="2"/>
              <w:keepNext w:val="0"/>
              <w:keepLines w:val="0"/>
              <w:pageBreakBefore w:val="0"/>
              <w:widowControl w:val="0"/>
              <w:kinsoku/>
              <w:wordWrap/>
              <w:overflowPunct/>
              <w:topLinePunct w:val="0"/>
              <w:autoSpaceDE/>
              <w:autoSpaceDN/>
              <w:bidi w:val="0"/>
              <w:adjustRightInd/>
              <w:snapToGrid/>
              <w:spacing w:after="0" w:line="400" w:lineRule="exact"/>
              <w:textAlignment w:val="auto"/>
              <w:rPr>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2521" w:type="dxa"/>
            <w:vAlign w:val="center"/>
          </w:tcPr>
          <w:p>
            <w:pPr>
              <w:pStyle w:val="2"/>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sz w:val="28"/>
                <w:szCs w:val="28"/>
                <w:vertAlign w:val="baseline"/>
                <w:lang w:eastAsia="zh-CN"/>
              </w:rPr>
            </w:pPr>
            <w:r>
              <w:rPr>
                <w:rFonts w:hint="eastAsia"/>
                <w:sz w:val="28"/>
                <w:szCs w:val="28"/>
                <w:vertAlign w:val="baseline"/>
                <w:lang w:eastAsia="zh-CN"/>
              </w:rPr>
              <w:t>联系人</w:t>
            </w:r>
          </w:p>
        </w:tc>
        <w:tc>
          <w:tcPr>
            <w:tcW w:w="2445" w:type="dxa"/>
          </w:tcPr>
          <w:p>
            <w:pPr>
              <w:pStyle w:val="2"/>
              <w:keepNext w:val="0"/>
              <w:keepLines w:val="0"/>
              <w:pageBreakBefore w:val="0"/>
              <w:widowControl w:val="0"/>
              <w:kinsoku/>
              <w:wordWrap/>
              <w:overflowPunct/>
              <w:topLinePunct w:val="0"/>
              <w:autoSpaceDE/>
              <w:autoSpaceDN/>
              <w:bidi w:val="0"/>
              <w:adjustRightInd/>
              <w:snapToGrid/>
              <w:spacing w:after="0" w:line="400" w:lineRule="exact"/>
              <w:textAlignment w:val="auto"/>
              <w:rPr>
                <w:sz w:val="28"/>
                <w:szCs w:val="28"/>
                <w:vertAlign w:val="baseline"/>
              </w:rPr>
            </w:pPr>
          </w:p>
        </w:tc>
        <w:tc>
          <w:tcPr>
            <w:tcW w:w="1650" w:type="dxa"/>
            <w:vAlign w:val="center"/>
          </w:tcPr>
          <w:p>
            <w:pPr>
              <w:pStyle w:val="2"/>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eastAsia="宋体"/>
                <w:sz w:val="28"/>
                <w:szCs w:val="28"/>
                <w:vertAlign w:val="baseline"/>
                <w:lang w:eastAsia="zh-CN"/>
              </w:rPr>
            </w:pPr>
            <w:r>
              <w:rPr>
                <w:rFonts w:hint="eastAsia"/>
                <w:sz w:val="28"/>
                <w:szCs w:val="28"/>
                <w:vertAlign w:val="baseline"/>
                <w:lang w:eastAsia="zh-CN"/>
              </w:rPr>
              <w:t>联系电话</w:t>
            </w:r>
          </w:p>
        </w:tc>
        <w:tc>
          <w:tcPr>
            <w:tcW w:w="1906" w:type="dxa"/>
          </w:tcPr>
          <w:p>
            <w:pPr>
              <w:pStyle w:val="2"/>
              <w:keepNext w:val="0"/>
              <w:keepLines w:val="0"/>
              <w:pageBreakBefore w:val="0"/>
              <w:widowControl w:val="0"/>
              <w:kinsoku/>
              <w:wordWrap/>
              <w:overflowPunct/>
              <w:topLinePunct w:val="0"/>
              <w:autoSpaceDE/>
              <w:autoSpaceDN/>
              <w:bidi w:val="0"/>
              <w:adjustRightInd/>
              <w:snapToGrid/>
              <w:spacing w:after="0" w:line="400" w:lineRule="exact"/>
              <w:textAlignment w:val="auto"/>
              <w:rPr>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0" w:hRule="atLeast"/>
        </w:trPr>
        <w:tc>
          <w:tcPr>
            <w:tcW w:w="2521" w:type="dxa"/>
            <w:vAlign w:val="center"/>
          </w:tcPr>
          <w:p>
            <w:pPr>
              <w:pStyle w:val="2"/>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sz w:val="28"/>
                <w:szCs w:val="28"/>
                <w:vertAlign w:val="baseline"/>
                <w:lang w:eastAsia="zh-CN"/>
              </w:rPr>
            </w:pPr>
            <w:r>
              <w:rPr>
                <w:rFonts w:hint="eastAsia"/>
                <w:sz w:val="28"/>
                <w:szCs w:val="28"/>
                <w:vertAlign w:val="baseline"/>
                <w:lang w:eastAsia="zh-CN"/>
              </w:rPr>
              <w:t>失信记录</w:t>
            </w:r>
          </w:p>
          <w:p>
            <w:pPr>
              <w:pStyle w:val="2"/>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sz w:val="28"/>
                <w:szCs w:val="28"/>
                <w:vertAlign w:val="baseline"/>
                <w:lang w:eastAsia="zh-CN"/>
              </w:rPr>
            </w:pPr>
            <w:r>
              <w:rPr>
                <w:rFonts w:hint="eastAsia"/>
                <w:sz w:val="28"/>
                <w:szCs w:val="28"/>
                <w:vertAlign w:val="baseline"/>
                <w:lang w:eastAsia="zh-CN"/>
              </w:rPr>
              <w:t>相关决定书文号</w:t>
            </w:r>
          </w:p>
        </w:tc>
        <w:tc>
          <w:tcPr>
            <w:tcW w:w="6001" w:type="dxa"/>
            <w:gridSpan w:val="3"/>
          </w:tcPr>
          <w:p>
            <w:pPr>
              <w:pStyle w:val="2"/>
              <w:keepNext w:val="0"/>
              <w:keepLines w:val="0"/>
              <w:pageBreakBefore w:val="0"/>
              <w:widowControl w:val="0"/>
              <w:kinsoku/>
              <w:wordWrap/>
              <w:overflowPunct/>
              <w:topLinePunct w:val="0"/>
              <w:autoSpaceDE/>
              <w:autoSpaceDN/>
              <w:bidi w:val="0"/>
              <w:adjustRightInd/>
              <w:snapToGrid/>
              <w:spacing w:after="0" w:line="400" w:lineRule="exact"/>
              <w:textAlignment w:val="auto"/>
              <w:rPr>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0" w:hRule="atLeast"/>
        </w:trPr>
        <w:tc>
          <w:tcPr>
            <w:tcW w:w="2521" w:type="dxa"/>
            <w:vAlign w:val="center"/>
          </w:tcPr>
          <w:p>
            <w:pPr>
              <w:pStyle w:val="2"/>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sz w:val="28"/>
                <w:szCs w:val="28"/>
                <w:vertAlign w:val="baseline"/>
                <w:lang w:eastAsia="zh-CN"/>
              </w:rPr>
            </w:pPr>
            <w:r>
              <w:rPr>
                <w:rFonts w:hint="eastAsia"/>
                <w:sz w:val="28"/>
                <w:szCs w:val="28"/>
                <w:vertAlign w:val="baseline"/>
                <w:lang w:eastAsia="zh-CN"/>
              </w:rPr>
              <w:t>纠正失信行为、消除不良影响审查情况</w:t>
            </w:r>
          </w:p>
        </w:tc>
        <w:tc>
          <w:tcPr>
            <w:tcW w:w="6001" w:type="dxa"/>
            <w:gridSpan w:val="3"/>
          </w:tcPr>
          <w:p>
            <w:pPr>
              <w:pStyle w:val="2"/>
              <w:keepNext w:val="0"/>
              <w:keepLines w:val="0"/>
              <w:pageBreakBefore w:val="0"/>
              <w:widowControl w:val="0"/>
              <w:kinsoku/>
              <w:wordWrap/>
              <w:overflowPunct/>
              <w:topLinePunct w:val="0"/>
              <w:autoSpaceDE/>
              <w:autoSpaceDN/>
              <w:bidi w:val="0"/>
              <w:adjustRightInd/>
              <w:snapToGrid/>
              <w:spacing w:after="0" w:line="400" w:lineRule="exact"/>
              <w:textAlignment w:val="auto"/>
              <w:rPr>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0" w:hRule="atLeast"/>
        </w:trPr>
        <w:tc>
          <w:tcPr>
            <w:tcW w:w="2521" w:type="dxa"/>
            <w:vAlign w:val="center"/>
          </w:tcPr>
          <w:p>
            <w:pPr>
              <w:pStyle w:val="2"/>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sz w:val="28"/>
                <w:szCs w:val="28"/>
                <w:vertAlign w:val="baseline"/>
                <w:lang w:eastAsia="zh-CN"/>
              </w:rPr>
            </w:pPr>
            <w:r>
              <w:rPr>
                <w:rFonts w:hint="eastAsia"/>
                <w:sz w:val="28"/>
                <w:szCs w:val="28"/>
                <w:vertAlign w:val="baseline"/>
                <w:lang w:eastAsia="zh-CN"/>
              </w:rPr>
              <w:t>修复决定</w:t>
            </w:r>
          </w:p>
        </w:tc>
        <w:tc>
          <w:tcPr>
            <w:tcW w:w="6001" w:type="dxa"/>
            <w:gridSpan w:val="3"/>
          </w:tcPr>
          <w:p>
            <w:pPr>
              <w:pStyle w:val="2"/>
              <w:keepNext w:val="0"/>
              <w:keepLines w:val="0"/>
              <w:pageBreakBefore w:val="0"/>
              <w:widowControl w:val="0"/>
              <w:kinsoku/>
              <w:wordWrap/>
              <w:overflowPunct/>
              <w:topLinePunct w:val="0"/>
              <w:autoSpaceDE/>
              <w:autoSpaceDN/>
              <w:bidi w:val="0"/>
              <w:adjustRightInd/>
              <w:snapToGrid/>
              <w:spacing w:after="0" w:line="400" w:lineRule="exact"/>
              <w:textAlignment w:val="auto"/>
              <w:rPr>
                <w:sz w:val="28"/>
                <w:szCs w:val="28"/>
                <w:vertAlign w:val="baseline"/>
              </w:rPr>
            </w:pPr>
          </w:p>
          <w:p>
            <w:pPr>
              <w:pStyle w:val="2"/>
              <w:keepNext w:val="0"/>
              <w:keepLines w:val="0"/>
              <w:pageBreakBefore w:val="0"/>
              <w:widowControl w:val="0"/>
              <w:kinsoku/>
              <w:wordWrap/>
              <w:overflowPunct/>
              <w:topLinePunct w:val="0"/>
              <w:autoSpaceDE/>
              <w:autoSpaceDN/>
              <w:bidi w:val="0"/>
              <w:adjustRightInd/>
              <w:snapToGrid/>
              <w:spacing w:after="0" w:line="400" w:lineRule="exact"/>
              <w:textAlignment w:val="auto"/>
              <w:rPr>
                <w:rFonts w:hint="eastAsia"/>
                <w:sz w:val="28"/>
                <w:szCs w:val="28"/>
                <w:vertAlign w:val="baseline"/>
                <w:lang w:eastAsia="zh-CN"/>
              </w:rPr>
            </w:pPr>
            <w:r>
              <w:rPr>
                <w:sz w:val="28"/>
                <w:szCs w:val="28"/>
                <w:vertAlign w:val="baseline"/>
              </w:rPr>
              <w:sym w:font="Wingdings 2" w:char="00A3"/>
            </w:r>
            <w:r>
              <w:rPr>
                <w:rFonts w:hint="eastAsia"/>
                <w:sz w:val="28"/>
                <w:szCs w:val="28"/>
                <w:vertAlign w:val="baseline"/>
                <w:lang w:eastAsia="zh-CN"/>
              </w:rPr>
              <w:t>同意信用修复。</w:t>
            </w:r>
            <w:r>
              <w:rPr>
                <w:rFonts w:hint="eastAsia"/>
                <w:sz w:val="28"/>
                <w:szCs w:val="28"/>
                <w:vertAlign w:val="baseline"/>
                <w:lang w:eastAsia="zh-CN"/>
              </w:rPr>
              <w:br w:type="textWrapping"/>
            </w:r>
            <w:r>
              <w:rPr>
                <w:rFonts w:hint="eastAsia"/>
                <w:sz w:val="28"/>
                <w:szCs w:val="28"/>
                <w:vertAlign w:val="baseline"/>
                <w:lang w:eastAsia="zh-CN"/>
              </w:rPr>
              <w:sym w:font="Wingdings 2" w:char="00A3"/>
            </w:r>
            <w:r>
              <w:rPr>
                <w:rFonts w:hint="eastAsia"/>
                <w:sz w:val="28"/>
                <w:szCs w:val="28"/>
                <w:vertAlign w:val="baseline"/>
                <w:lang w:eastAsia="zh-CN"/>
              </w:rPr>
              <w:t>不同意信用修复。</w:t>
            </w:r>
          </w:p>
          <w:p>
            <w:pPr>
              <w:pStyle w:val="2"/>
              <w:keepNext w:val="0"/>
              <w:keepLines w:val="0"/>
              <w:pageBreakBefore w:val="0"/>
              <w:widowControl w:val="0"/>
              <w:kinsoku/>
              <w:wordWrap/>
              <w:overflowPunct/>
              <w:topLinePunct w:val="0"/>
              <w:autoSpaceDE/>
              <w:autoSpaceDN/>
              <w:bidi w:val="0"/>
              <w:adjustRightInd/>
              <w:snapToGrid/>
              <w:spacing w:after="0" w:line="400" w:lineRule="exact"/>
              <w:textAlignment w:val="auto"/>
              <w:rPr>
                <w:rFonts w:hint="eastAsia"/>
                <w:sz w:val="28"/>
                <w:szCs w:val="28"/>
                <w:vertAlign w:val="baseline"/>
                <w:lang w:eastAsia="zh-CN"/>
              </w:rPr>
            </w:pPr>
          </w:p>
          <w:p>
            <w:pPr>
              <w:pStyle w:val="2"/>
              <w:keepNext w:val="0"/>
              <w:keepLines w:val="0"/>
              <w:pageBreakBefore w:val="0"/>
              <w:widowControl w:val="0"/>
              <w:kinsoku/>
              <w:wordWrap/>
              <w:overflowPunct/>
              <w:topLinePunct w:val="0"/>
              <w:autoSpaceDE/>
              <w:autoSpaceDN/>
              <w:bidi w:val="0"/>
              <w:adjustRightInd/>
              <w:snapToGrid/>
              <w:spacing w:after="0" w:line="400" w:lineRule="exact"/>
              <w:ind w:firstLine="2520" w:firstLineChars="900"/>
              <w:textAlignment w:val="auto"/>
              <w:rPr>
                <w:rFonts w:hint="eastAsia"/>
                <w:sz w:val="28"/>
                <w:szCs w:val="28"/>
                <w:vertAlign w:val="baseline"/>
                <w:lang w:eastAsia="zh-CN"/>
              </w:rPr>
            </w:pPr>
            <w:r>
              <w:rPr>
                <w:rFonts w:hint="eastAsia"/>
                <w:sz w:val="28"/>
                <w:szCs w:val="28"/>
                <w:vertAlign w:val="baseline"/>
                <w:lang w:eastAsia="zh-CN"/>
              </w:rPr>
              <w:t>单位盖章：</w:t>
            </w:r>
          </w:p>
          <w:p>
            <w:pPr>
              <w:pStyle w:val="2"/>
              <w:keepNext w:val="0"/>
              <w:keepLines w:val="0"/>
              <w:pageBreakBefore w:val="0"/>
              <w:widowControl w:val="0"/>
              <w:kinsoku/>
              <w:wordWrap/>
              <w:overflowPunct/>
              <w:topLinePunct w:val="0"/>
              <w:autoSpaceDE/>
              <w:autoSpaceDN/>
              <w:bidi w:val="0"/>
              <w:adjustRightInd/>
              <w:snapToGrid/>
              <w:spacing w:after="0" w:line="400" w:lineRule="exact"/>
              <w:ind w:firstLine="2520" w:firstLineChars="900"/>
              <w:textAlignment w:val="auto"/>
              <w:rPr>
                <w:rFonts w:hint="eastAsia"/>
                <w:sz w:val="28"/>
                <w:szCs w:val="28"/>
                <w:vertAlign w:val="baseline"/>
                <w:lang w:eastAsia="zh-CN"/>
              </w:rPr>
            </w:pPr>
            <w:r>
              <w:rPr>
                <w:rFonts w:hint="eastAsia"/>
                <w:sz w:val="28"/>
                <w:szCs w:val="28"/>
                <w:vertAlign w:val="baseline"/>
                <w:lang w:eastAsia="zh-CN"/>
              </w:rPr>
              <w:t>日期：</w:t>
            </w:r>
          </w:p>
          <w:p>
            <w:pPr>
              <w:pStyle w:val="2"/>
              <w:keepNext w:val="0"/>
              <w:keepLines w:val="0"/>
              <w:pageBreakBefore w:val="0"/>
              <w:widowControl w:val="0"/>
              <w:kinsoku/>
              <w:wordWrap/>
              <w:overflowPunct/>
              <w:topLinePunct w:val="0"/>
              <w:autoSpaceDE/>
              <w:autoSpaceDN/>
              <w:bidi w:val="0"/>
              <w:adjustRightInd/>
              <w:snapToGrid/>
              <w:spacing w:after="0" w:line="400" w:lineRule="exact"/>
              <w:ind w:firstLine="2520" w:firstLineChars="900"/>
              <w:textAlignment w:val="auto"/>
              <w:rPr>
                <w:rFonts w:hint="eastAsia"/>
                <w:sz w:val="28"/>
                <w:szCs w:val="28"/>
                <w:vertAlign w:val="baseline"/>
                <w:lang w:eastAsia="zh-CN"/>
              </w:rPr>
            </w:pPr>
          </w:p>
        </w:tc>
      </w:tr>
    </w:tbl>
    <w:p>
      <w:pPr>
        <w:rPr>
          <w:sz w:val="28"/>
          <w:szCs w:val="28"/>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文泉驿微米黑">
    <w:panose1 w:val="020B0606030804020204"/>
    <w:charset w:val="86"/>
    <w:family w:val="auto"/>
    <w:pitch w:val="default"/>
    <w:sig w:usb0="E10002EF" w:usb1="6BDFFCFB" w:usb2="00800036" w:usb3="00000000" w:csb0="603E019F" w:csb1="DFD70000"/>
  </w:font>
  <w:font w:name="Wingdings 2">
    <w:panose1 w:val="05020102010507070707"/>
    <w:charset w:val="00"/>
    <w:family w:val="auto"/>
    <w:pitch w:val="default"/>
    <w:sig w:usb0="00000000" w:usb1="00000000" w:usb2="00000000" w:usb3="00000000" w:csb0="8000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微软雅黑">
    <w:altName w:val="黑体"/>
    <w:panose1 w:val="00000000000000000000"/>
    <w:charset w:val="00"/>
    <w:family w:val="auto"/>
    <w:pitch w:val="default"/>
    <w:sig w:usb0="00000000" w:usb1="00000000" w:usb2="00000000" w:usb3="00000000" w:csb0="00000000" w:csb1="00000000"/>
  </w:font>
  <w:font w:name="microsoft yahei">
    <w:altName w:val="汉仪仿宋S"/>
    <w:panose1 w:val="00000000000000000000"/>
    <w:charset w:val="00"/>
    <w:family w:val="auto"/>
    <w:pitch w:val="default"/>
    <w:sig w:usb0="00000000" w:usb1="00000000" w:usb2="00000000" w:usb3="00000000" w:csb0="00000000" w:csb1="00000000"/>
  </w:font>
  <w:font w:name="汉仪仿宋S">
    <w:panose1 w:val="00020600040101000101"/>
    <w:charset w:val="86"/>
    <w:family w:val="auto"/>
    <w:pitch w:val="default"/>
    <w:sig w:usb0="A00002BF" w:usb1="38CF7CFA" w:usb2="00000016" w:usb3="00000000" w:csb0="0004009F" w:csb1="00000000"/>
  </w:font>
  <w:font w:name="sans-serif">
    <w:altName w:val="汉仪仿宋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CEF50F7"/>
    <w:multiLevelType w:val="singleLevel"/>
    <w:tmpl w:val="7CEF50F7"/>
    <w:lvl w:ilvl="0" w:tentative="0">
      <w:start w:val="3"/>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0B312C"/>
    <w:rsid w:val="0FFD692C"/>
    <w:rsid w:val="166E3E2F"/>
    <w:rsid w:val="1BA47833"/>
    <w:rsid w:val="2BF764BE"/>
    <w:rsid w:val="2F3FC8DC"/>
    <w:rsid w:val="3FBF2B05"/>
    <w:rsid w:val="41261DE4"/>
    <w:rsid w:val="4B0B312C"/>
    <w:rsid w:val="5FBF7678"/>
    <w:rsid w:val="6BFA91BE"/>
    <w:rsid w:val="6FC63E5B"/>
    <w:rsid w:val="78B37FF6"/>
    <w:rsid w:val="7B9BB51E"/>
    <w:rsid w:val="7FDF88E8"/>
    <w:rsid w:val="7FEF62A6"/>
    <w:rsid w:val="A9FF32E6"/>
    <w:rsid w:val="B5D18645"/>
    <w:rsid w:val="BEED47C1"/>
    <w:rsid w:val="DFF2C48F"/>
    <w:rsid w:val="EDBFA673"/>
    <w:rsid w:val="F3ED1AA8"/>
    <w:rsid w:val="F3F0242C"/>
    <w:rsid w:val="F77D88E1"/>
    <w:rsid w:val="F7E94F1D"/>
    <w:rsid w:val="FF6AB7CE"/>
    <w:rsid w:val="FFF40A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4">
    <w:name w:val="Plain Text"/>
    <w:basedOn w:val="1"/>
    <w:qFormat/>
    <w:uiPriority w:val="0"/>
    <w:rPr>
      <w:rFonts w:ascii="宋体" w:hAnsi="Courier New" w:cs="Courier New"/>
      <w:szCs w:val="21"/>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100" w:beforeAutospacing="1" w:after="100" w:afterAutospacing="1"/>
      <w:jc w:val="left"/>
    </w:pPr>
    <w:rPr>
      <w:kern w:val="0"/>
      <w:sz w:val="24"/>
      <w:szCs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0"/>
    <w:rPr>
      <w:b/>
    </w:rPr>
  </w:style>
  <w:style w:type="character" w:styleId="12">
    <w:name w:val="Hyperlink"/>
    <w:basedOn w:val="10"/>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Office_11.8.2.10183_F1E327BC-269C-435d-A152-05C5408002CA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2022-05-27T18:10:00Z</dcterms:created>
  <dc:creator>邵琦</dc:creator>
  <cp:lastModifiedBy>nbzgj</cp:lastModifiedBy>
  <cp:lastPrinted>2022-10-19T18:11:00Z</cp:lastPrinted>
  <dcterms:modified xsi:type="dcterms:W3CDTF">2024-08-13T11:14:23Z</dcterms:modified>
  <dc:title>宁波市自然资源和规划领域信用管理办法</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2052-11.8.2.10183</vt:lpwstr>
  </property>
  <property fmtid="{D5CDD505-2E9C-101B-9397-08002B2CF9AE}" pid="3" name="ICV">
    <vt:lpwstr>32317982D86841F5897893AF9271E8C2</vt:lpwstr>
  </property>
</Properties>
</file>