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F74AB" w14:textId="77777777" w:rsidR="00CC1920" w:rsidRDefault="00256A0B">
      <w:pPr>
        <w:pStyle w:val="2"/>
        <w:widowControl/>
        <w:spacing w:before="420" w:beforeAutospacing="0" w:afterAutospacing="0"/>
        <w:jc w:val="center"/>
        <w:rPr>
          <w:rFonts w:ascii="方正小标宋简体" w:eastAsia="方正小标宋简体" w:hAnsi="方正小标宋简体" w:cs="方正小标宋简体"/>
          <w:b w:val="0"/>
          <w:kern w:val="2"/>
          <w:sz w:val="44"/>
          <w:szCs w:val="44"/>
        </w:rPr>
      </w:pPr>
      <w:r>
        <w:rPr>
          <w:rFonts w:ascii="方正小标宋简体" w:eastAsia="方正小标宋简体" w:hAnsi="方正小标宋简体" w:cs="方正小标宋简体"/>
          <w:b w:val="0"/>
          <w:kern w:val="2"/>
          <w:sz w:val="44"/>
          <w:szCs w:val="44"/>
        </w:rPr>
        <w:t>关于向社会公开征求</w:t>
      </w:r>
      <w:r>
        <w:rPr>
          <w:rFonts w:ascii="方正小标宋简体" w:eastAsia="方正小标宋简体" w:hAnsi="方正小标宋简体" w:cs="方正小标宋简体"/>
          <w:b w:val="0"/>
          <w:kern w:val="2"/>
          <w:sz w:val="44"/>
          <w:szCs w:val="44"/>
        </w:rPr>
        <w:t>《宁波市建设工程停车配建指标规定》意见的</w:t>
      </w:r>
      <w:r>
        <w:rPr>
          <w:rFonts w:ascii="方正小标宋简体" w:eastAsia="方正小标宋简体" w:hAnsi="方正小标宋简体" w:cs="方正小标宋简体"/>
          <w:b w:val="0"/>
          <w:kern w:val="2"/>
          <w:sz w:val="44"/>
          <w:szCs w:val="44"/>
        </w:rPr>
        <w:t>公告</w:t>
      </w:r>
    </w:p>
    <w:p w14:paraId="17DBBB56" w14:textId="77777777" w:rsidR="00CC1920" w:rsidRDefault="00CC1920">
      <w:pPr>
        <w:widowControl/>
        <w:jc w:val="left"/>
      </w:pPr>
    </w:p>
    <w:p w14:paraId="63AE8557" w14:textId="77777777" w:rsidR="00CC1920" w:rsidRDefault="00256A0B">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w:t>
      </w:r>
      <w:proofErr w:type="gramStart"/>
      <w:r>
        <w:rPr>
          <w:rFonts w:ascii="仿宋_GB2312" w:eastAsia="仿宋_GB2312" w:hAnsi="仿宋_GB2312" w:cs="仿宋_GB2312" w:hint="eastAsia"/>
          <w:sz w:val="32"/>
          <w:szCs w:val="32"/>
        </w:rPr>
        <w:t>国家发改委</w:t>
      </w:r>
      <w:proofErr w:type="gramEnd"/>
      <w:r>
        <w:rPr>
          <w:rFonts w:ascii="仿宋_GB2312" w:eastAsia="仿宋_GB2312" w:hAnsi="仿宋_GB2312" w:cs="仿宋_GB2312" w:hint="eastAsia"/>
          <w:sz w:val="32"/>
          <w:szCs w:val="32"/>
        </w:rPr>
        <w:t>等四部委《关于推动城市停车设施发展的意见》（国办函</w:t>
      </w:r>
      <w:r>
        <w:rPr>
          <w:rFonts w:ascii="仿宋_GB2312" w:eastAsia="仿宋_GB2312" w:hAnsi="仿宋_GB2312" w:cs="仿宋_GB2312" w:hint="eastAsia"/>
          <w:sz w:val="32"/>
          <w:szCs w:val="32"/>
        </w:rPr>
        <w:t>[2021]46</w:t>
      </w:r>
      <w:r>
        <w:rPr>
          <w:rFonts w:ascii="仿宋_GB2312" w:eastAsia="仿宋_GB2312" w:hAnsi="仿宋_GB2312" w:cs="仿宋_GB2312" w:hint="eastAsia"/>
          <w:sz w:val="32"/>
          <w:szCs w:val="32"/>
        </w:rPr>
        <w:t>号）要求，结合我市实际，我局会同市公安局联合起草了《宁波市建设工程停车配建指标规定（征求意见稿）》（以下简称《指标规定》），为广泛听取社会各界意见和建议，现面向社会公开征求意见。广大市民和社会各界人士可在</w:t>
      </w:r>
      <w:r>
        <w:rPr>
          <w:rFonts w:ascii="仿宋_GB2312" w:eastAsia="仿宋_GB2312" w:hAnsi="仿宋_GB2312" w:cs="仿宋_GB2312" w:hint="eastAsia"/>
          <w:sz w:val="32"/>
          <w:szCs w:val="32"/>
        </w:rPr>
        <w:t>2025</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日前，通过信函方式将意见邮寄至：宁波市</w:t>
      </w:r>
      <w:proofErr w:type="gramStart"/>
      <w:r>
        <w:rPr>
          <w:rFonts w:ascii="仿宋_GB2312" w:eastAsia="仿宋_GB2312" w:hAnsi="仿宋_GB2312" w:cs="仿宋_GB2312" w:hint="eastAsia"/>
          <w:sz w:val="32"/>
          <w:szCs w:val="32"/>
        </w:rPr>
        <w:t>鄞</w:t>
      </w:r>
      <w:proofErr w:type="gramEnd"/>
      <w:r>
        <w:rPr>
          <w:rFonts w:ascii="仿宋_GB2312" w:eastAsia="仿宋_GB2312" w:hAnsi="仿宋_GB2312" w:cs="仿宋_GB2312" w:hint="eastAsia"/>
          <w:sz w:val="32"/>
          <w:szCs w:val="32"/>
        </w:rPr>
        <w:t>州区</w:t>
      </w:r>
      <w:proofErr w:type="gramStart"/>
      <w:r>
        <w:rPr>
          <w:rFonts w:ascii="仿宋_GB2312" w:eastAsia="仿宋_GB2312" w:hAnsi="仿宋_GB2312" w:cs="仿宋_GB2312" w:hint="eastAsia"/>
          <w:sz w:val="32"/>
          <w:szCs w:val="32"/>
        </w:rPr>
        <w:t>和济街</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号</w:t>
      </w:r>
      <w:proofErr w:type="gramEnd"/>
      <w:r>
        <w:rPr>
          <w:rFonts w:ascii="仿宋_GB2312" w:eastAsia="仿宋_GB2312" w:hAnsi="仿宋_GB2312" w:cs="仿宋_GB2312" w:hint="eastAsia"/>
          <w:sz w:val="32"/>
          <w:szCs w:val="32"/>
        </w:rPr>
        <w:t>宁波市自然资源和规划局</w:t>
      </w:r>
      <w:r>
        <w:rPr>
          <w:rFonts w:ascii="仿宋_GB2312" w:eastAsia="仿宋_GB2312" w:hAnsi="仿宋_GB2312" w:cs="仿宋_GB2312" w:hint="eastAsia"/>
          <w:sz w:val="32"/>
          <w:szCs w:val="32"/>
        </w:rPr>
        <w:t>总</w:t>
      </w:r>
      <w:proofErr w:type="gramStart"/>
      <w:r>
        <w:rPr>
          <w:rFonts w:ascii="仿宋_GB2312" w:eastAsia="仿宋_GB2312" w:hAnsi="仿宋_GB2312" w:cs="仿宋_GB2312" w:hint="eastAsia"/>
          <w:sz w:val="32"/>
          <w:szCs w:val="32"/>
        </w:rPr>
        <w:t>规</w:t>
      </w:r>
      <w:proofErr w:type="gramEnd"/>
      <w:r>
        <w:rPr>
          <w:rFonts w:ascii="仿宋_GB2312" w:eastAsia="仿宋_GB2312" w:hAnsi="仿宋_GB2312" w:cs="仿宋_GB2312" w:hint="eastAsia"/>
          <w:sz w:val="32"/>
          <w:szCs w:val="32"/>
        </w:rPr>
        <w:t>处（邮编：</w:t>
      </w:r>
      <w:r>
        <w:rPr>
          <w:rFonts w:ascii="仿宋_GB2312" w:eastAsia="仿宋_GB2312" w:hAnsi="仿宋_GB2312" w:cs="仿宋_GB2312" w:hint="eastAsia"/>
          <w:sz w:val="32"/>
          <w:szCs w:val="32"/>
        </w:rPr>
        <w:t>315042</w:t>
      </w:r>
      <w:r>
        <w:rPr>
          <w:rFonts w:ascii="仿宋_GB2312" w:eastAsia="仿宋_GB2312" w:hAnsi="仿宋_GB2312" w:cs="仿宋_GB2312" w:hint="eastAsia"/>
          <w:sz w:val="32"/>
          <w:szCs w:val="32"/>
        </w:rPr>
        <w:t>）。来信请注明“《宁波市建设工程停车配建指标规定》意见建议”字样。</w:t>
      </w:r>
    </w:p>
    <w:p w14:paraId="393E562A" w14:textId="77777777" w:rsidR="00CC1920" w:rsidRDefault="00CC1920">
      <w:pPr>
        <w:rPr>
          <w:rFonts w:ascii="仿宋_GB2312" w:eastAsia="仿宋_GB2312" w:hAnsi="仿宋_GB2312" w:cs="仿宋_GB2312" w:hint="eastAsia"/>
          <w:sz w:val="32"/>
          <w:szCs w:val="32"/>
        </w:rPr>
      </w:pPr>
    </w:p>
    <w:p w14:paraId="277C50E4" w14:textId="77777777" w:rsidR="00CC1920" w:rsidRDefault="00256A0B">
      <w:pPr>
        <w:rPr>
          <w:rFonts w:ascii="仿宋_GB2312" w:eastAsia="仿宋_GB2312"/>
          <w:sz w:val="32"/>
        </w:rPr>
      </w:pPr>
      <w:r>
        <w:rPr>
          <w:rFonts w:ascii="仿宋_GB2312" w:eastAsia="仿宋_GB2312" w:hAnsi="仿宋_GB2312" w:cs="仿宋_GB2312" w:hint="eastAsia"/>
          <w:sz w:val="32"/>
          <w:szCs w:val="32"/>
        </w:rPr>
        <w:t>联系人：</w:t>
      </w:r>
      <w:r>
        <w:rPr>
          <w:rFonts w:ascii="仿宋_GB2312" w:eastAsia="仿宋_GB2312" w:hAnsi="仿宋_GB2312" w:cs="仿宋_GB2312" w:hint="eastAsia"/>
          <w:sz w:val="32"/>
          <w:szCs w:val="32"/>
        </w:rPr>
        <w:t>张</w:t>
      </w:r>
      <w:r>
        <w:rPr>
          <w:rFonts w:ascii="仿宋_GB2312" w:eastAsia="仿宋_GB2312" w:hAnsi="仿宋_GB2312" w:cs="仿宋_GB2312" w:hint="eastAsia"/>
          <w:sz w:val="32"/>
          <w:szCs w:val="32"/>
        </w:rPr>
        <w:t>老师，</w:t>
      </w:r>
      <w:r>
        <w:rPr>
          <w:rFonts w:ascii="仿宋_GB2312" w:eastAsia="仿宋_GB2312" w:hAnsi="仿宋_GB2312" w:cs="仿宋_GB2312" w:hint="eastAsia"/>
          <w:sz w:val="32"/>
          <w:szCs w:val="32"/>
        </w:rPr>
        <w:t>0574-</w:t>
      </w:r>
      <w:r>
        <w:rPr>
          <w:rFonts w:ascii="仿宋_GB2312" w:eastAsia="仿宋_GB2312" w:hAnsi="仿宋_GB2312" w:cs="仿宋_GB2312" w:hint="eastAsia"/>
          <w:sz w:val="32"/>
          <w:szCs w:val="32"/>
        </w:rPr>
        <w:t>8918</w:t>
      </w:r>
      <w:r>
        <w:rPr>
          <w:rFonts w:ascii="仿宋_GB2312" w:eastAsia="仿宋_GB2312" w:hAnsi="仿宋_GB2312" w:cs="仿宋_GB2312" w:hint="eastAsia"/>
          <w:sz w:val="32"/>
          <w:szCs w:val="32"/>
        </w:rPr>
        <w:t>0465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马</w:t>
      </w:r>
      <w:r>
        <w:rPr>
          <w:rFonts w:ascii="仿宋_GB2312" w:eastAsia="仿宋_GB2312" w:hAnsi="仿宋_GB2312" w:cs="仿宋_GB2312" w:hint="eastAsia"/>
          <w:sz w:val="32"/>
          <w:szCs w:val="32"/>
        </w:rPr>
        <w:t>老师，</w:t>
      </w:r>
      <w:r>
        <w:rPr>
          <w:rFonts w:ascii="仿宋_GB2312" w:eastAsia="仿宋_GB2312" w:hAnsi="仿宋_GB2312" w:cs="仿宋_GB2312" w:hint="eastAsia"/>
          <w:sz w:val="32"/>
          <w:szCs w:val="32"/>
        </w:rPr>
        <w:t>0574-891873</w:t>
      </w:r>
      <w:r>
        <w:rPr>
          <w:rFonts w:ascii="仿宋_GB2312" w:eastAsia="仿宋_GB2312" w:hAnsi="仿宋_GB2312" w:cs="仿宋_GB2312" w:hint="eastAsia"/>
          <w:sz w:val="32"/>
          <w:szCs w:val="32"/>
        </w:rPr>
        <w:t>07</w:t>
      </w:r>
      <w:r>
        <w:rPr>
          <w:rFonts w:ascii="仿宋_GB2312" w:eastAsia="仿宋_GB2312" w:hint="eastAsia"/>
          <w:sz w:val="32"/>
        </w:rPr>
        <w:t>；</w:t>
      </w:r>
    </w:p>
    <w:p w14:paraId="6738072E" w14:textId="77777777" w:rsidR="00CC1920" w:rsidRDefault="00256A0B">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附件：《宁波市建设工程停车配建指标规定（征求意见稿）》</w:t>
      </w:r>
    </w:p>
    <w:p w14:paraId="6B784D12" w14:textId="77777777" w:rsidR="00CC1920" w:rsidRDefault="00CC1920">
      <w:pPr>
        <w:ind w:firstLineChars="200" w:firstLine="640"/>
        <w:rPr>
          <w:rFonts w:ascii="仿宋_GB2312" w:eastAsia="仿宋_GB2312" w:hAnsi="仿宋_GB2312" w:cs="仿宋_GB2312" w:hint="eastAsia"/>
          <w:sz w:val="32"/>
          <w:szCs w:val="32"/>
        </w:rPr>
      </w:pPr>
    </w:p>
    <w:p w14:paraId="013191D2" w14:textId="77777777" w:rsidR="00CC1920" w:rsidRDefault="00256A0B">
      <w:pPr>
        <w:spacing w:line="312" w:lineRule="auto"/>
        <w:ind w:firstLineChars="200" w:firstLine="560"/>
        <w:jc w:val="left"/>
        <w:rPr>
          <w:rFonts w:ascii="仿宋_GB2312" w:eastAsia="仿宋_GB2312" w:cs="仿宋_GB2312"/>
          <w:sz w:val="28"/>
          <w:szCs w:val="24"/>
        </w:rPr>
      </w:pPr>
      <w:r>
        <w:rPr>
          <w:rFonts w:ascii="仿宋_GB2312" w:eastAsia="仿宋_GB2312" w:cs="仿宋_GB2312"/>
          <w:sz w:val="28"/>
          <w:szCs w:val="24"/>
        </w:rPr>
        <w:br w:type="page"/>
      </w:r>
    </w:p>
    <w:p w14:paraId="65B3D684" w14:textId="77777777" w:rsidR="00CC1920" w:rsidRDefault="00256A0B">
      <w:pPr>
        <w:spacing w:line="312" w:lineRule="auto"/>
        <w:jc w:val="left"/>
        <w:rPr>
          <w:rFonts w:ascii="黑体" w:eastAsia="黑体" w:hAnsi="黑体" w:cs="黑体" w:hint="eastAsia"/>
          <w:sz w:val="32"/>
          <w:szCs w:val="32"/>
        </w:rPr>
      </w:pPr>
      <w:r>
        <w:rPr>
          <w:rFonts w:ascii="黑体" w:eastAsia="黑体" w:hAnsi="黑体" w:cs="黑体" w:hint="eastAsia"/>
          <w:sz w:val="32"/>
          <w:szCs w:val="32"/>
        </w:rPr>
        <w:lastRenderedPageBreak/>
        <w:t>附件</w:t>
      </w:r>
    </w:p>
    <w:p w14:paraId="3F396CC2" w14:textId="77777777" w:rsidR="00CC1920" w:rsidRDefault="00256A0B">
      <w:pPr>
        <w:spacing w:line="312" w:lineRule="auto"/>
        <w:jc w:val="center"/>
        <w:rPr>
          <w:rStyle w:val="af0"/>
          <w:rFonts w:ascii="方正小标宋简体" w:eastAsia="方正小标宋简体" w:hAnsi="方正小标宋简体" w:cs="方正小标宋简体" w:hint="eastAsia"/>
          <w:bCs/>
          <w:sz w:val="44"/>
          <w:szCs w:val="44"/>
        </w:rPr>
      </w:pPr>
      <w:r>
        <w:rPr>
          <w:rStyle w:val="af0"/>
          <w:rFonts w:ascii="方正小标宋简体" w:eastAsia="方正小标宋简体" w:hAnsi="方正小标宋简体" w:cs="方正小标宋简体" w:hint="eastAsia"/>
          <w:bCs/>
          <w:sz w:val="44"/>
          <w:szCs w:val="44"/>
        </w:rPr>
        <w:t>宁波市建设工程停车配建指标规定</w:t>
      </w:r>
    </w:p>
    <w:p w14:paraId="190E1583" w14:textId="77777777" w:rsidR="00CC1920" w:rsidRDefault="00256A0B">
      <w:pPr>
        <w:spacing w:line="312" w:lineRule="auto"/>
        <w:jc w:val="center"/>
        <w:rPr>
          <w:rFonts w:ascii="仿宋_GB2312" w:eastAsia="仿宋_GB2312" w:hAnsi="仿宋_GB2312" w:cs="仿宋_GB2312" w:hint="eastAsia"/>
          <w:sz w:val="32"/>
          <w:szCs w:val="32"/>
        </w:rPr>
      </w:pPr>
      <w:r>
        <w:rPr>
          <w:rStyle w:val="af0"/>
          <w:rFonts w:ascii="仿宋_GB2312" w:eastAsia="仿宋_GB2312" w:hAnsi="仿宋_GB2312" w:cs="仿宋_GB2312" w:hint="eastAsia"/>
          <w:bCs/>
          <w:sz w:val="32"/>
          <w:szCs w:val="32"/>
        </w:rPr>
        <w:t>（征求意见稿）</w:t>
      </w:r>
    </w:p>
    <w:p w14:paraId="4C5BFD8F" w14:textId="77777777" w:rsidR="00CC1920" w:rsidRDefault="00256A0B">
      <w:pPr>
        <w:pStyle w:val="1"/>
        <w:ind w:firstLineChars="0" w:firstLine="0"/>
        <w:rPr>
          <w:sz w:val="30"/>
          <w:szCs w:val="30"/>
        </w:rPr>
      </w:pPr>
      <w:r>
        <w:rPr>
          <w:rFonts w:hint="eastAsia"/>
          <w:sz w:val="30"/>
          <w:szCs w:val="30"/>
        </w:rPr>
        <w:t>第一章</w:t>
      </w:r>
      <w:r>
        <w:rPr>
          <w:rFonts w:hint="eastAsia"/>
          <w:sz w:val="30"/>
          <w:szCs w:val="30"/>
        </w:rPr>
        <w:t xml:space="preserve">  </w:t>
      </w:r>
      <w:r>
        <w:rPr>
          <w:rFonts w:hint="eastAsia"/>
          <w:sz w:val="30"/>
          <w:szCs w:val="30"/>
        </w:rPr>
        <w:t>总</w:t>
      </w:r>
      <w:r>
        <w:rPr>
          <w:rFonts w:hint="eastAsia"/>
          <w:sz w:val="30"/>
          <w:szCs w:val="30"/>
        </w:rPr>
        <w:t xml:space="preserve">  </w:t>
      </w:r>
      <w:r>
        <w:rPr>
          <w:rFonts w:hint="eastAsia"/>
          <w:sz w:val="30"/>
          <w:szCs w:val="30"/>
        </w:rPr>
        <w:t>则</w:t>
      </w:r>
    </w:p>
    <w:p w14:paraId="001B2EEB" w14:textId="77777777" w:rsidR="00CC1920" w:rsidRDefault="00256A0B">
      <w:pPr>
        <w:spacing w:line="312" w:lineRule="auto"/>
        <w:ind w:firstLineChars="200" w:firstLine="560"/>
        <w:rPr>
          <w:rFonts w:ascii="仿宋_GB2312" w:eastAsia="仿宋_GB2312" w:cs="仿宋_GB2312"/>
          <w:sz w:val="28"/>
          <w:szCs w:val="24"/>
        </w:rPr>
      </w:pPr>
      <w:r>
        <w:rPr>
          <w:rFonts w:ascii="仿宋_GB2312" w:eastAsia="仿宋_GB2312" w:cs="仿宋_GB2312" w:hint="eastAsia"/>
          <w:sz w:val="28"/>
          <w:szCs w:val="24"/>
        </w:rPr>
        <w:t>第一条</w:t>
      </w:r>
      <w:r>
        <w:rPr>
          <w:rFonts w:ascii="仿宋_GB2312" w:eastAsia="仿宋_GB2312" w:cs="仿宋_GB2312" w:hint="eastAsia"/>
          <w:sz w:val="28"/>
          <w:szCs w:val="24"/>
        </w:rPr>
        <w:t xml:space="preserve">  </w:t>
      </w:r>
      <w:r>
        <w:rPr>
          <w:rFonts w:ascii="仿宋_GB2312" w:eastAsia="仿宋_GB2312" w:cs="仿宋_GB2312" w:hint="eastAsia"/>
          <w:sz w:val="28"/>
          <w:szCs w:val="24"/>
        </w:rPr>
        <w:t>为适应城市社会、经济的发展，合理有效地配置城市土地与空间资源，保障城市交通协调发展，根据《中华人民共和国城乡规划法》、《中华人民共和国道路交通安全法》、《中华人民共和国道路交通安全法实施条例》、《浙江省实施</w:t>
      </w:r>
      <w:r>
        <w:rPr>
          <w:rFonts w:ascii="仿宋_GB2312" w:eastAsia="仿宋_GB2312" w:cs="仿宋_GB2312" w:hint="eastAsia"/>
          <w:sz w:val="28"/>
          <w:szCs w:val="24"/>
        </w:rPr>
        <w:t>&lt;</w:t>
      </w:r>
      <w:r>
        <w:rPr>
          <w:rFonts w:ascii="仿宋_GB2312" w:eastAsia="仿宋_GB2312" w:cs="仿宋_GB2312" w:hint="eastAsia"/>
          <w:sz w:val="28"/>
          <w:szCs w:val="24"/>
        </w:rPr>
        <w:t>中华人民共和国道路交通安全法</w:t>
      </w:r>
      <w:r>
        <w:rPr>
          <w:rFonts w:ascii="仿宋_GB2312" w:eastAsia="仿宋_GB2312" w:cs="仿宋_GB2312" w:hint="eastAsia"/>
          <w:sz w:val="28"/>
          <w:szCs w:val="24"/>
        </w:rPr>
        <w:t>&gt;</w:t>
      </w:r>
      <w:r>
        <w:rPr>
          <w:rFonts w:ascii="仿宋_GB2312" w:eastAsia="仿宋_GB2312" w:cs="仿宋_GB2312" w:hint="eastAsia"/>
          <w:sz w:val="28"/>
          <w:szCs w:val="24"/>
        </w:rPr>
        <w:t>办法》以及《宁波市停车场规划建设和管理条例》等有关法律、法规，结合本市实际，制定本规定。</w:t>
      </w:r>
    </w:p>
    <w:p w14:paraId="2DE3AA4A" w14:textId="77777777" w:rsidR="00CC1920" w:rsidRDefault="00256A0B">
      <w:pPr>
        <w:spacing w:line="312" w:lineRule="auto"/>
        <w:ind w:firstLineChars="200" w:firstLine="560"/>
        <w:rPr>
          <w:rFonts w:ascii="仿宋_GB2312" w:eastAsia="仿宋_GB2312" w:cs="仿宋_GB2312"/>
          <w:sz w:val="28"/>
          <w:szCs w:val="24"/>
        </w:rPr>
      </w:pPr>
      <w:r>
        <w:rPr>
          <w:rFonts w:ascii="仿宋_GB2312" w:eastAsia="仿宋_GB2312" w:cs="仿宋_GB2312" w:hint="eastAsia"/>
          <w:sz w:val="28"/>
          <w:szCs w:val="24"/>
        </w:rPr>
        <w:t>第二条</w:t>
      </w:r>
      <w:r>
        <w:rPr>
          <w:rFonts w:ascii="仿宋_GB2312" w:eastAsia="仿宋_GB2312" w:cs="仿宋_GB2312" w:hint="eastAsia"/>
          <w:sz w:val="28"/>
          <w:szCs w:val="24"/>
        </w:rPr>
        <w:t xml:space="preserve">  </w:t>
      </w:r>
      <w:r>
        <w:rPr>
          <w:rFonts w:ascii="仿宋_GB2312" w:eastAsia="仿宋_GB2312" w:cs="仿宋_GB2312" w:hint="eastAsia"/>
          <w:sz w:val="28"/>
          <w:szCs w:val="24"/>
        </w:rPr>
        <w:t>本规定适用于宁波市行政区范围。</w:t>
      </w:r>
    </w:p>
    <w:p w14:paraId="1208A637" w14:textId="77777777" w:rsidR="00CC1920" w:rsidRDefault="00256A0B">
      <w:pPr>
        <w:spacing w:line="312" w:lineRule="auto"/>
        <w:ind w:firstLineChars="200" w:firstLine="560"/>
        <w:rPr>
          <w:rFonts w:ascii="仿宋_GB2312" w:eastAsia="仿宋_GB2312" w:cs="仿宋_GB2312"/>
          <w:sz w:val="28"/>
          <w:szCs w:val="24"/>
        </w:rPr>
      </w:pPr>
      <w:r>
        <w:rPr>
          <w:rFonts w:ascii="仿宋_GB2312" w:eastAsia="仿宋_GB2312" w:cs="仿宋_GB2312" w:hint="eastAsia"/>
          <w:sz w:val="28"/>
          <w:szCs w:val="24"/>
        </w:rPr>
        <w:t>第三条</w:t>
      </w:r>
      <w:r>
        <w:rPr>
          <w:rFonts w:ascii="仿宋_GB2312" w:eastAsia="仿宋_GB2312" w:cs="仿宋_GB2312" w:hint="eastAsia"/>
          <w:sz w:val="28"/>
          <w:szCs w:val="24"/>
        </w:rPr>
        <w:t xml:space="preserve">  </w:t>
      </w:r>
      <w:r>
        <w:rPr>
          <w:rFonts w:ascii="仿宋_GB2312" w:eastAsia="仿宋_GB2312" w:cs="仿宋_GB2312" w:hint="eastAsia"/>
          <w:sz w:val="28"/>
          <w:szCs w:val="24"/>
        </w:rPr>
        <w:t>各类建设工程配建停车（包括机动车停车场和非机动车停车场）应符合本规定要求。</w:t>
      </w:r>
    </w:p>
    <w:p w14:paraId="70DD38DC" w14:textId="77777777" w:rsidR="00CC1920" w:rsidRDefault="00256A0B">
      <w:pPr>
        <w:spacing w:line="312" w:lineRule="auto"/>
        <w:ind w:firstLineChars="200" w:firstLine="560"/>
        <w:rPr>
          <w:rFonts w:ascii="仿宋_GB2312" w:eastAsia="仿宋_GB2312" w:cs="仿宋_GB2312"/>
          <w:sz w:val="28"/>
          <w:szCs w:val="24"/>
        </w:rPr>
      </w:pPr>
      <w:r>
        <w:rPr>
          <w:rFonts w:ascii="仿宋_GB2312" w:eastAsia="仿宋_GB2312" w:cs="仿宋_GB2312" w:hint="eastAsia"/>
          <w:sz w:val="28"/>
          <w:szCs w:val="24"/>
        </w:rPr>
        <w:t>第四条</w:t>
      </w:r>
      <w:r>
        <w:rPr>
          <w:rFonts w:ascii="仿宋_GB2312" w:eastAsia="仿宋_GB2312" w:cs="仿宋_GB2312" w:hint="eastAsia"/>
          <w:sz w:val="28"/>
          <w:szCs w:val="24"/>
        </w:rPr>
        <w:t xml:space="preserve">  </w:t>
      </w:r>
      <w:r>
        <w:rPr>
          <w:rFonts w:ascii="仿宋_GB2312" w:eastAsia="仿宋_GB2312" w:cs="仿宋_GB2312" w:hint="eastAsia"/>
          <w:sz w:val="28"/>
          <w:szCs w:val="24"/>
        </w:rPr>
        <w:t>配建停车场的布局、结构、设备和交通标志标线等应严格按照国家、省、市的有关规范执行。配建非机动车停车场的设计宜考虑远期进行改建的需要。</w:t>
      </w:r>
    </w:p>
    <w:p w14:paraId="71DB488E" w14:textId="77777777" w:rsidR="00CC1920" w:rsidRDefault="00CC1920">
      <w:pPr>
        <w:spacing w:line="312" w:lineRule="auto"/>
        <w:ind w:firstLineChars="200" w:firstLine="560"/>
        <w:rPr>
          <w:rFonts w:ascii="仿宋_GB2312" w:eastAsia="仿宋_GB2312" w:cs="仿宋_GB2312"/>
          <w:sz w:val="28"/>
        </w:rPr>
        <w:sectPr w:rsidR="00CC1920">
          <w:footerReference w:type="default" r:id="rId8"/>
          <w:pgSz w:w="11906" w:h="16838"/>
          <w:pgMar w:top="1440" w:right="1800" w:bottom="1440" w:left="1800" w:header="851" w:footer="992" w:gutter="0"/>
          <w:pgNumType w:start="1"/>
          <w:cols w:space="425"/>
          <w:docGrid w:type="lines" w:linePitch="312"/>
        </w:sectPr>
      </w:pPr>
    </w:p>
    <w:p w14:paraId="67CFEB42" w14:textId="77777777" w:rsidR="00256A0B" w:rsidRPr="00B63B7D" w:rsidRDefault="00256A0B" w:rsidP="00256A0B">
      <w:pPr>
        <w:pStyle w:val="1"/>
        <w:ind w:firstLineChars="0" w:firstLine="0"/>
        <w:rPr>
          <w:sz w:val="30"/>
          <w:szCs w:val="30"/>
        </w:rPr>
      </w:pPr>
      <w:r w:rsidRPr="00B63B7D">
        <w:rPr>
          <w:rFonts w:hint="eastAsia"/>
          <w:sz w:val="30"/>
          <w:szCs w:val="30"/>
        </w:rPr>
        <w:lastRenderedPageBreak/>
        <w:t>第二章</w:t>
      </w:r>
      <w:r w:rsidRPr="00B63B7D">
        <w:rPr>
          <w:rFonts w:hint="eastAsia"/>
          <w:sz w:val="30"/>
          <w:szCs w:val="30"/>
        </w:rPr>
        <w:t xml:space="preserve">  </w:t>
      </w:r>
      <w:r w:rsidRPr="00B63B7D">
        <w:rPr>
          <w:rFonts w:hint="eastAsia"/>
          <w:sz w:val="30"/>
          <w:szCs w:val="30"/>
        </w:rPr>
        <w:t>配建指标及相应规定</w:t>
      </w:r>
    </w:p>
    <w:p w14:paraId="2E814222" w14:textId="77777777" w:rsidR="00256A0B" w:rsidRPr="00B63B7D" w:rsidRDefault="00256A0B" w:rsidP="00256A0B">
      <w:pPr>
        <w:spacing w:line="312" w:lineRule="auto"/>
        <w:ind w:firstLineChars="200" w:firstLine="560"/>
        <w:rPr>
          <w:rFonts w:ascii="仿宋_GB2312" w:eastAsia="仿宋_GB2312" w:cs="仿宋_GB2312"/>
          <w:sz w:val="24"/>
          <w:szCs w:val="24"/>
        </w:rPr>
      </w:pPr>
      <w:r w:rsidRPr="00B63B7D">
        <w:rPr>
          <w:rFonts w:ascii="仿宋_GB2312" w:eastAsia="仿宋_GB2312" w:cs="仿宋_GB2312" w:hint="eastAsia"/>
          <w:sz w:val="28"/>
          <w:szCs w:val="24"/>
        </w:rPr>
        <w:t>第五条  居住类建设工程的停车配建指标可按下表计算。</w:t>
      </w:r>
    </w:p>
    <w:tbl>
      <w:tblPr>
        <w:tblStyle w:val="af"/>
        <w:tblW w:w="5000" w:type="pct"/>
        <w:tblLook w:val="04A0" w:firstRow="1" w:lastRow="0" w:firstColumn="1" w:lastColumn="0" w:noHBand="0" w:noVBand="1"/>
      </w:tblPr>
      <w:tblGrid>
        <w:gridCol w:w="661"/>
        <w:gridCol w:w="2583"/>
        <w:gridCol w:w="1707"/>
        <w:gridCol w:w="1565"/>
        <w:gridCol w:w="1780"/>
      </w:tblGrid>
      <w:tr w:rsidR="00256A0B" w:rsidRPr="00B63B7D" w14:paraId="10CB7594" w14:textId="77777777" w:rsidTr="00B340DD">
        <w:trPr>
          <w:trHeight w:val="635"/>
        </w:trPr>
        <w:tc>
          <w:tcPr>
            <w:tcW w:w="398" w:type="pct"/>
            <w:vAlign w:val="center"/>
          </w:tcPr>
          <w:p w14:paraId="2FD2CF32"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大类</w:t>
            </w:r>
          </w:p>
        </w:tc>
        <w:tc>
          <w:tcPr>
            <w:tcW w:w="1557" w:type="pct"/>
            <w:vAlign w:val="center"/>
          </w:tcPr>
          <w:p w14:paraId="45637786"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中类</w:t>
            </w:r>
          </w:p>
        </w:tc>
        <w:tc>
          <w:tcPr>
            <w:tcW w:w="1029" w:type="pct"/>
            <w:vAlign w:val="center"/>
          </w:tcPr>
          <w:p w14:paraId="13ED18AA"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计量单位</w:t>
            </w:r>
          </w:p>
        </w:tc>
        <w:tc>
          <w:tcPr>
            <w:tcW w:w="943" w:type="pct"/>
            <w:vAlign w:val="center"/>
          </w:tcPr>
          <w:p w14:paraId="09D7E217"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机动车停车位指标</w:t>
            </w:r>
          </w:p>
        </w:tc>
        <w:tc>
          <w:tcPr>
            <w:tcW w:w="1073" w:type="pct"/>
            <w:vAlign w:val="center"/>
          </w:tcPr>
          <w:p w14:paraId="3A0945E7"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非机动车停车位指标</w:t>
            </w:r>
          </w:p>
        </w:tc>
      </w:tr>
      <w:tr w:rsidR="00256A0B" w:rsidRPr="00B63B7D" w14:paraId="6D295701" w14:textId="77777777" w:rsidTr="00B340DD">
        <w:trPr>
          <w:trHeight w:val="269"/>
        </w:trPr>
        <w:tc>
          <w:tcPr>
            <w:tcW w:w="398" w:type="pct"/>
            <w:vMerge w:val="restart"/>
            <w:vAlign w:val="center"/>
          </w:tcPr>
          <w:p w14:paraId="686A6D41"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Ⅰ</w:t>
            </w:r>
          </w:p>
          <w:p w14:paraId="55EE432F"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居住</w:t>
            </w:r>
          </w:p>
        </w:tc>
        <w:tc>
          <w:tcPr>
            <w:tcW w:w="1557" w:type="pct"/>
            <w:vAlign w:val="center"/>
          </w:tcPr>
          <w:p w14:paraId="3094437B"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Ⅰ-1商品房</w:t>
            </w:r>
          </w:p>
        </w:tc>
        <w:tc>
          <w:tcPr>
            <w:tcW w:w="1029" w:type="pct"/>
            <w:vMerge w:val="restart"/>
            <w:vAlign w:val="center"/>
          </w:tcPr>
          <w:p w14:paraId="42EDA49E"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车位/100m</w:t>
            </w:r>
            <w:r w:rsidRPr="00B63B7D">
              <w:rPr>
                <w:rFonts w:ascii="仿宋_GB2312" w:eastAsia="仿宋_GB2312" w:cs="仿宋_GB2312" w:hint="eastAsia"/>
                <w:szCs w:val="18"/>
                <w:vertAlign w:val="superscript"/>
              </w:rPr>
              <w:t>2</w:t>
            </w:r>
            <w:r w:rsidRPr="00B63B7D">
              <w:rPr>
                <w:rFonts w:ascii="仿宋_GB2312" w:eastAsia="仿宋_GB2312" w:cs="仿宋_GB2312" w:hint="eastAsia"/>
                <w:szCs w:val="18"/>
              </w:rPr>
              <w:t>建筑面积</w:t>
            </w:r>
          </w:p>
        </w:tc>
        <w:tc>
          <w:tcPr>
            <w:tcW w:w="943" w:type="pct"/>
            <w:vAlign w:val="center"/>
          </w:tcPr>
          <w:p w14:paraId="31D1208F"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szCs w:val="18"/>
              </w:rPr>
              <w:t>1.05</w:t>
            </w:r>
          </w:p>
        </w:tc>
        <w:tc>
          <w:tcPr>
            <w:tcW w:w="1073" w:type="pct"/>
            <w:vAlign w:val="center"/>
          </w:tcPr>
          <w:p w14:paraId="3EDADBA6"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0</w:t>
            </w:r>
            <w:r w:rsidRPr="00B63B7D">
              <w:rPr>
                <w:rFonts w:ascii="仿宋_GB2312" w:eastAsia="仿宋_GB2312" w:cs="仿宋_GB2312"/>
                <w:szCs w:val="18"/>
              </w:rPr>
              <w:t>.8</w:t>
            </w:r>
          </w:p>
        </w:tc>
      </w:tr>
      <w:tr w:rsidR="00256A0B" w:rsidRPr="00B63B7D" w14:paraId="58946919" w14:textId="77777777" w:rsidTr="00B340DD">
        <w:trPr>
          <w:trHeight w:val="265"/>
        </w:trPr>
        <w:tc>
          <w:tcPr>
            <w:tcW w:w="398" w:type="pct"/>
            <w:vMerge/>
            <w:vAlign w:val="center"/>
          </w:tcPr>
          <w:p w14:paraId="65FBAA30" w14:textId="77777777" w:rsidR="00256A0B" w:rsidRPr="00B63B7D" w:rsidRDefault="00256A0B" w:rsidP="00B340DD">
            <w:pPr>
              <w:jc w:val="center"/>
              <w:rPr>
                <w:rFonts w:ascii="仿宋_GB2312" w:eastAsia="仿宋_GB2312" w:cs="仿宋_GB2312"/>
                <w:szCs w:val="18"/>
              </w:rPr>
            </w:pPr>
          </w:p>
        </w:tc>
        <w:tc>
          <w:tcPr>
            <w:tcW w:w="1557" w:type="pct"/>
            <w:vAlign w:val="center"/>
          </w:tcPr>
          <w:p w14:paraId="02BCD1C7"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hint="eastAsia"/>
                <w:szCs w:val="18"/>
              </w:rPr>
              <w:t>Ⅰ-</w:t>
            </w:r>
            <w:r w:rsidRPr="00B63B7D">
              <w:rPr>
                <w:rFonts w:ascii="仿宋_GB2312" w:eastAsia="仿宋_GB2312" w:cs="仿宋_GB2312"/>
                <w:szCs w:val="18"/>
              </w:rPr>
              <w:t>2</w:t>
            </w:r>
            <w:r w:rsidRPr="00B63B7D">
              <w:rPr>
                <w:rFonts w:ascii="仿宋_GB2312" w:eastAsia="仿宋_GB2312" w:cs="仿宋_GB2312" w:hint="eastAsia"/>
                <w:szCs w:val="18"/>
              </w:rPr>
              <w:t>租赁住房</w:t>
            </w:r>
          </w:p>
        </w:tc>
        <w:tc>
          <w:tcPr>
            <w:tcW w:w="1029" w:type="pct"/>
            <w:vMerge/>
            <w:vAlign w:val="center"/>
          </w:tcPr>
          <w:p w14:paraId="20C866B5" w14:textId="77777777" w:rsidR="00256A0B" w:rsidRPr="00B63B7D" w:rsidRDefault="00256A0B" w:rsidP="00B340DD">
            <w:pPr>
              <w:jc w:val="center"/>
              <w:rPr>
                <w:rFonts w:ascii="仿宋_GB2312" w:eastAsia="仿宋_GB2312" w:cs="仿宋_GB2312"/>
                <w:szCs w:val="18"/>
              </w:rPr>
            </w:pPr>
          </w:p>
        </w:tc>
        <w:tc>
          <w:tcPr>
            <w:tcW w:w="943" w:type="pct"/>
            <w:vAlign w:val="center"/>
          </w:tcPr>
          <w:p w14:paraId="4318F610"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szCs w:val="18"/>
              </w:rPr>
              <w:t>0.5</w:t>
            </w:r>
          </w:p>
        </w:tc>
        <w:tc>
          <w:tcPr>
            <w:tcW w:w="1073" w:type="pct"/>
            <w:vAlign w:val="center"/>
          </w:tcPr>
          <w:p w14:paraId="2FA49928" w14:textId="77777777" w:rsidR="00256A0B" w:rsidRPr="00B63B7D" w:rsidRDefault="00256A0B" w:rsidP="00B340DD">
            <w:pPr>
              <w:jc w:val="center"/>
              <w:rPr>
                <w:rFonts w:ascii="仿宋_GB2312" w:eastAsia="仿宋_GB2312" w:cs="仿宋_GB2312"/>
                <w:szCs w:val="18"/>
              </w:rPr>
            </w:pPr>
            <w:r w:rsidRPr="00B63B7D">
              <w:rPr>
                <w:rFonts w:ascii="仿宋_GB2312" w:eastAsia="仿宋_GB2312" w:cs="仿宋_GB2312"/>
                <w:szCs w:val="18"/>
              </w:rPr>
              <w:t>3.0</w:t>
            </w:r>
          </w:p>
        </w:tc>
      </w:tr>
    </w:tbl>
    <w:p w14:paraId="5090CE8E"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注</w:t>
      </w:r>
      <w:r w:rsidRPr="00B63B7D">
        <w:rPr>
          <w:rFonts w:ascii="仿宋_GB2312" w:eastAsia="仿宋_GB2312" w:cs="仿宋_GB2312"/>
          <w:sz w:val="24"/>
          <w:szCs w:val="24"/>
        </w:rPr>
        <w:t>1</w:t>
      </w:r>
      <w:r w:rsidRPr="00B63B7D">
        <w:rPr>
          <w:rFonts w:ascii="仿宋_GB2312" w:eastAsia="仿宋_GB2312" w:cs="仿宋_GB2312" w:hint="eastAsia"/>
          <w:sz w:val="24"/>
          <w:szCs w:val="24"/>
        </w:rPr>
        <w:t>、居住类临街商业等部分的配建车位宜就近设置。</w:t>
      </w:r>
    </w:p>
    <w:p w14:paraId="5E50FBB2"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2</w:t>
      </w:r>
      <w:r w:rsidRPr="00B63B7D">
        <w:rPr>
          <w:rFonts w:ascii="仿宋_GB2312" w:eastAsia="仿宋_GB2312" w:cs="仿宋_GB2312" w:hint="eastAsia"/>
          <w:sz w:val="24"/>
          <w:szCs w:val="24"/>
        </w:rPr>
        <w:t>、共有产权住房、配售型住房等参照Ⅰ-1商品房类执行；公租房、保障性租赁住房、市场化租赁住房、宿舍等参照Ⅰ-</w:t>
      </w:r>
      <w:r w:rsidRPr="00B63B7D">
        <w:rPr>
          <w:rFonts w:ascii="仿宋_GB2312" w:eastAsia="仿宋_GB2312" w:cs="仿宋_GB2312"/>
          <w:sz w:val="24"/>
          <w:szCs w:val="24"/>
        </w:rPr>
        <w:t>2</w:t>
      </w:r>
      <w:r w:rsidRPr="00B63B7D">
        <w:rPr>
          <w:rFonts w:ascii="仿宋_GB2312" w:eastAsia="仿宋_GB2312" w:cs="仿宋_GB2312" w:hint="eastAsia"/>
          <w:sz w:val="24"/>
          <w:szCs w:val="24"/>
        </w:rPr>
        <w:t>租赁住房类执行。</w:t>
      </w:r>
    </w:p>
    <w:p w14:paraId="63D4BAE5"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3</w:t>
      </w:r>
      <w:r w:rsidRPr="00B63B7D">
        <w:rPr>
          <w:rFonts w:ascii="仿宋_GB2312" w:eastAsia="仿宋_GB2312" w:cs="仿宋_GB2312" w:hint="eastAsia"/>
          <w:sz w:val="24"/>
          <w:szCs w:val="24"/>
        </w:rPr>
        <w:t>、居住类建设工程应设置访客停车位，设置数量不计入应配建停车位总数，访客停车位数量不应小于应配建机动车停车位总数的2%，且不宜超过2</w:t>
      </w:r>
      <w:r w:rsidRPr="00B63B7D">
        <w:rPr>
          <w:rFonts w:ascii="仿宋_GB2312" w:eastAsia="仿宋_GB2312" w:cs="仿宋_GB2312"/>
          <w:sz w:val="24"/>
          <w:szCs w:val="24"/>
        </w:rPr>
        <w:t>0</w:t>
      </w:r>
      <w:r w:rsidRPr="00B63B7D">
        <w:rPr>
          <w:rFonts w:ascii="仿宋_GB2312" w:eastAsia="仿宋_GB2312" w:cs="仿宋_GB2312" w:hint="eastAsia"/>
          <w:sz w:val="24"/>
          <w:szCs w:val="24"/>
        </w:rPr>
        <w:t>个。访客车位</w:t>
      </w:r>
      <w:proofErr w:type="gramStart"/>
      <w:r w:rsidRPr="00B63B7D">
        <w:rPr>
          <w:rFonts w:ascii="仿宋_GB2312" w:eastAsia="仿宋_GB2312" w:cs="仿宋_GB2312" w:hint="eastAsia"/>
          <w:sz w:val="24"/>
          <w:szCs w:val="24"/>
        </w:rPr>
        <w:t>宜集中</w:t>
      </w:r>
      <w:proofErr w:type="gramEnd"/>
      <w:r w:rsidRPr="00B63B7D">
        <w:rPr>
          <w:rFonts w:ascii="仿宋_GB2312" w:eastAsia="仿宋_GB2312" w:cs="仿宋_GB2312" w:hint="eastAsia"/>
          <w:sz w:val="24"/>
          <w:szCs w:val="24"/>
        </w:rPr>
        <w:t>设置。</w:t>
      </w:r>
    </w:p>
    <w:p w14:paraId="7312DE39" w14:textId="77777777" w:rsidR="00256A0B" w:rsidRPr="00B63B7D" w:rsidRDefault="00256A0B" w:rsidP="00256A0B">
      <w:pPr>
        <w:spacing w:line="312" w:lineRule="auto"/>
        <w:ind w:firstLineChars="200" w:firstLine="420"/>
        <w:rPr>
          <w:rFonts w:ascii="仿宋_GB2312" w:eastAsia="仿宋_GB2312" w:cs="仿宋_GB2312"/>
          <w:szCs w:val="18"/>
        </w:rPr>
      </w:pPr>
    </w:p>
    <w:p w14:paraId="35E4144A"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第六条  办公类建设工程的停车配建指标可按下表计算。</w:t>
      </w:r>
    </w:p>
    <w:tbl>
      <w:tblPr>
        <w:tblStyle w:val="af"/>
        <w:tblW w:w="5000" w:type="pct"/>
        <w:jc w:val="center"/>
        <w:tblLook w:val="04A0" w:firstRow="1" w:lastRow="0" w:firstColumn="1" w:lastColumn="0" w:noHBand="0" w:noVBand="1"/>
      </w:tblPr>
      <w:tblGrid>
        <w:gridCol w:w="795"/>
        <w:gridCol w:w="2346"/>
        <w:gridCol w:w="1317"/>
        <w:gridCol w:w="1810"/>
        <w:gridCol w:w="2028"/>
      </w:tblGrid>
      <w:tr w:rsidR="00256A0B" w:rsidRPr="00B63B7D" w14:paraId="728A4F00" w14:textId="77777777" w:rsidTr="00B340DD">
        <w:trPr>
          <w:jc w:val="center"/>
        </w:trPr>
        <w:tc>
          <w:tcPr>
            <w:tcW w:w="479" w:type="pct"/>
            <w:vAlign w:val="center"/>
          </w:tcPr>
          <w:p w14:paraId="09EB1DC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1414" w:type="pct"/>
            <w:vAlign w:val="center"/>
          </w:tcPr>
          <w:p w14:paraId="1BE2D67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794" w:type="pct"/>
            <w:vAlign w:val="center"/>
          </w:tcPr>
          <w:p w14:paraId="6849F49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1091" w:type="pct"/>
            <w:vAlign w:val="center"/>
          </w:tcPr>
          <w:p w14:paraId="7838ED2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w:t>
            </w:r>
          </w:p>
          <w:p w14:paraId="3AEF59D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指标</w:t>
            </w:r>
          </w:p>
        </w:tc>
        <w:tc>
          <w:tcPr>
            <w:tcW w:w="1222" w:type="pct"/>
            <w:vAlign w:val="center"/>
          </w:tcPr>
          <w:p w14:paraId="0B55A6F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w:t>
            </w:r>
          </w:p>
          <w:p w14:paraId="6FF3AEE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指标</w:t>
            </w:r>
          </w:p>
        </w:tc>
      </w:tr>
      <w:tr w:rsidR="00256A0B" w:rsidRPr="00B63B7D" w14:paraId="6E1AF1E6" w14:textId="77777777" w:rsidTr="00B340DD">
        <w:trPr>
          <w:trHeight w:val="453"/>
          <w:jc w:val="center"/>
        </w:trPr>
        <w:tc>
          <w:tcPr>
            <w:tcW w:w="479" w:type="pct"/>
            <w:vMerge w:val="restart"/>
            <w:vAlign w:val="center"/>
          </w:tcPr>
          <w:p w14:paraId="3F05A6E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Ⅱ</w:t>
            </w:r>
          </w:p>
          <w:p w14:paraId="56E138D9" w14:textId="77777777" w:rsidR="00256A0B" w:rsidRPr="00B63B7D" w:rsidRDefault="00256A0B" w:rsidP="00B340DD">
            <w:pPr>
              <w:spacing w:line="312" w:lineRule="auto"/>
              <w:jc w:val="center"/>
              <w:rPr>
                <w:rFonts w:ascii="仿宋_GB2312" w:eastAsia="仿宋_GB2312" w:cs="仿宋_GB2312"/>
                <w:szCs w:val="21"/>
              </w:rPr>
            </w:pPr>
            <w:r w:rsidRPr="00B63B7D">
              <w:rPr>
                <w:rFonts w:ascii="仿宋_GB2312" w:eastAsia="仿宋_GB2312" w:cs="仿宋_GB2312" w:hint="eastAsia"/>
                <w:szCs w:val="21"/>
              </w:rPr>
              <w:t>办公</w:t>
            </w:r>
          </w:p>
        </w:tc>
        <w:tc>
          <w:tcPr>
            <w:tcW w:w="1414" w:type="pct"/>
            <w:vAlign w:val="center"/>
          </w:tcPr>
          <w:p w14:paraId="194EAE82" w14:textId="77777777" w:rsidR="00256A0B" w:rsidRPr="00B63B7D" w:rsidRDefault="00256A0B" w:rsidP="00B340DD">
            <w:pPr>
              <w:spacing w:line="312" w:lineRule="auto"/>
              <w:jc w:val="center"/>
              <w:rPr>
                <w:rFonts w:ascii="仿宋_GB2312" w:eastAsia="仿宋_GB2312" w:cs="仿宋_GB2312"/>
                <w:szCs w:val="21"/>
              </w:rPr>
            </w:pPr>
            <w:r w:rsidRPr="00B63B7D">
              <w:rPr>
                <w:rFonts w:ascii="仿宋_GB2312" w:eastAsia="仿宋_GB2312" w:cs="仿宋_GB2312" w:hint="eastAsia"/>
                <w:szCs w:val="21"/>
              </w:rPr>
              <w:t>Ⅱ-1行政办公</w:t>
            </w:r>
          </w:p>
        </w:tc>
        <w:tc>
          <w:tcPr>
            <w:tcW w:w="794" w:type="pct"/>
            <w:vMerge w:val="restart"/>
            <w:vAlign w:val="center"/>
          </w:tcPr>
          <w:p w14:paraId="7A896440" w14:textId="77777777" w:rsidR="00256A0B" w:rsidRPr="00B63B7D" w:rsidRDefault="00256A0B" w:rsidP="00B340DD">
            <w:pPr>
              <w:spacing w:line="312" w:lineRule="auto"/>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1091" w:type="pct"/>
            <w:vAlign w:val="center"/>
          </w:tcPr>
          <w:p w14:paraId="03D7DFD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1.3</w:t>
            </w:r>
          </w:p>
        </w:tc>
        <w:tc>
          <w:tcPr>
            <w:tcW w:w="1222" w:type="pct"/>
            <w:vMerge w:val="restart"/>
            <w:vAlign w:val="center"/>
          </w:tcPr>
          <w:p w14:paraId="0BB306D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1.0</w:t>
            </w:r>
          </w:p>
        </w:tc>
      </w:tr>
      <w:tr w:rsidR="00256A0B" w:rsidRPr="00B63B7D" w14:paraId="35356D15" w14:textId="77777777" w:rsidTr="00B340DD">
        <w:trPr>
          <w:trHeight w:val="417"/>
          <w:jc w:val="center"/>
        </w:trPr>
        <w:tc>
          <w:tcPr>
            <w:tcW w:w="479" w:type="pct"/>
            <w:vMerge/>
            <w:vAlign w:val="center"/>
          </w:tcPr>
          <w:p w14:paraId="1ABEE571" w14:textId="77777777" w:rsidR="00256A0B" w:rsidRPr="00B63B7D" w:rsidRDefault="00256A0B" w:rsidP="00B340DD">
            <w:pPr>
              <w:jc w:val="center"/>
              <w:rPr>
                <w:rFonts w:ascii="仿宋_GB2312" w:eastAsia="仿宋_GB2312" w:cs="仿宋_GB2312"/>
                <w:szCs w:val="21"/>
              </w:rPr>
            </w:pPr>
          </w:p>
        </w:tc>
        <w:tc>
          <w:tcPr>
            <w:tcW w:w="1414" w:type="pct"/>
            <w:vAlign w:val="center"/>
          </w:tcPr>
          <w:p w14:paraId="2874CE4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Ⅱ-2其他办公</w:t>
            </w:r>
          </w:p>
        </w:tc>
        <w:tc>
          <w:tcPr>
            <w:tcW w:w="794" w:type="pct"/>
            <w:vMerge/>
            <w:vAlign w:val="center"/>
          </w:tcPr>
          <w:p w14:paraId="241A7CC5" w14:textId="77777777" w:rsidR="00256A0B" w:rsidRPr="00B63B7D" w:rsidRDefault="00256A0B" w:rsidP="00B340DD">
            <w:pPr>
              <w:jc w:val="center"/>
              <w:rPr>
                <w:rFonts w:ascii="仿宋_GB2312" w:eastAsia="仿宋_GB2312" w:cs="仿宋_GB2312"/>
                <w:szCs w:val="21"/>
              </w:rPr>
            </w:pPr>
          </w:p>
        </w:tc>
        <w:tc>
          <w:tcPr>
            <w:tcW w:w="1091" w:type="pct"/>
            <w:vAlign w:val="center"/>
          </w:tcPr>
          <w:p w14:paraId="2731588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1.0</w:t>
            </w:r>
          </w:p>
        </w:tc>
        <w:tc>
          <w:tcPr>
            <w:tcW w:w="1222" w:type="pct"/>
            <w:vMerge/>
            <w:vAlign w:val="center"/>
          </w:tcPr>
          <w:p w14:paraId="2B1DE70B" w14:textId="77777777" w:rsidR="00256A0B" w:rsidRPr="00B63B7D" w:rsidRDefault="00256A0B" w:rsidP="00B340DD">
            <w:pPr>
              <w:jc w:val="center"/>
              <w:rPr>
                <w:rFonts w:ascii="微软雅黑" w:eastAsia="微软雅黑" w:hAnsi="微软雅黑" w:cs="Arial" w:hint="eastAsia"/>
                <w:b/>
                <w:bCs/>
                <w:kern w:val="24"/>
                <w:sz w:val="32"/>
                <w:szCs w:val="32"/>
              </w:rPr>
            </w:pPr>
          </w:p>
        </w:tc>
      </w:tr>
    </w:tbl>
    <w:p w14:paraId="5DA6A188"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注：1、科研、研发类建设工程可参照其他办公类执行。</w:t>
      </w:r>
    </w:p>
    <w:p w14:paraId="5C8FD59E"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2</w:t>
      </w:r>
      <w:r w:rsidRPr="00B63B7D">
        <w:rPr>
          <w:rFonts w:ascii="仿宋_GB2312" w:eastAsia="仿宋_GB2312" w:cs="仿宋_GB2312" w:hint="eastAsia"/>
          <w:sz w:val="24"/>
          <w:szCs w:val="24"/>
        </w:rPr>
        <w:t>、办公类建设工程</w:t>
      </w:r>
      <w:proofErr w:type="gramStart"/>
      <w:r w:rsidRPr="00B63B7D">
        <w:rPr>
          <w:rFonts w:ascii="仿宋_GB2312" w:eastAsia="仿宋_GB2312" w:cs="仿宋_GB2312" w:hint="eastAsia"/>
          <w:sz w:val="24"/>
          <w:szCs w:val="24"/>
        </w:rPr>
        <w:t>宜设置</w:t>
      </w:r>
      <w:proofErr w:type="gramEnd"/>
      <w:r w:rsidRPr="00B63B7D">
        <w:rPr>
          <w:rFonts w:ascii="仿宋_GB2312" w:eastAsia="仿宋_GB2312" w:cs="仿宋_GB2312" w:hint="eastAsia"/>
          <w:sz w:val="24"/>
          <w:szCs w:val="24"/>
        </w:rPr>
        <w:t>一定比例的地面非机动车位。</w:t>
      </w:r>
    </w:p>
    <w:p w14:paraId="1502E7DE"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2B85DE7B"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第七条  商业类建设工程的停车配建指标可按下表计算。</w:t>
      </w:r>
    </w:p>
    <w:tbl>
      <w:tblPr>
        <w:tblStyle w:val="af"/>
        <w:tblW w:w="4987" w:type="pct"/>
        <w:tblLook w:val="04A0" w:firstRow="1" w:lastRow="0" w:firstColumn="1" w:lastColumn="0" w:noHBand="0" w:noVBand="1"/>
      </w:tblPr>
      <w:tblGrid>
        <w:gridCol w:w="792"/>
        <w:gridCol w:w="2596"/>
        <w:gridCol w:w="1556"/>
        <w:gridCol w:w="1556"/>
        <w:gridCol w:w="1774"/>
      </w:tblGrid>
      <w:tr w:rsidR="00256A0B" w:rsidRPr="00B63B7D" w14:paraId="6509ACCB" w14:textId="77777777" w:rsidTr="00B340DD">
        <w:trPr>
          <w:trHeight w:val="166"/>
        </w:trPr>
        <w:tc>
          <w:tcPr>
            <w:tcW w:w="479" w:type="pct"/>
            <w:vAlign w:val="center"/>
          </w:tcPr>
          <w:p w14:paraId="49B4DC5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lastRenderedPageBreak/>
              <w:t>大类</w:t>
            </w:r>
          </w:p>
        </w:tc>
        <w:tc>
          <w:tcPr>
            <w:tcW w:w="1569" w:type="pct"/>
            <w:vAlign w:val="center"/>
          </w:tcPr>
          <w:p w14:paraId="3A74DBC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940" w:type="pct"/>
            <w:vAlign w:val="center"/>
          </w:tcPr>
          <w:p w14:paraId="30203EA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940" w:type="pct"/>
            <w:vAlign w:val="center"/>
          </w:tcPr>
          <w:p w14:paraId="601072F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机动车停车位指标</w:t>
            </w:r>
          </w:p>
        </w:tc>
        <w:tc>
          <w:tcPr>
            <w:tcW w:w="1072" w:type="pct"/>
            <w:vAlign w:val="center"/>
          </w:tcPr>
          <w:p w14:paraId="7216856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49AEE93A" w14:textId="77777777" w:rsidTr="00B340DD">
        <w:trPr>
          <w:trHeight w:val="384"/>
        </w:trPr>
        <w:tc>
          <w:tcPr>
            <w:tcW w:w="479" w:type="pct"/>
            <w:vMerge w:val="restart"/>
            <w:vAlign w:val="center"/>
          </w:tcPr>
          <w:p w14:paraId="3F36CDE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Ⅲ</w:t>
            </w:r>
          </w:p>
          <w:p w14:paraId="3484D3F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商业</w:t>
            </w:r>
          </w:p>
        </w:tc>
        <w:tc>
          <w:tcPr>
            <w:tcW w:w="1569" w:type="pct"/>
            <w:vAlign w:val="center"/>
          </w:tcPr>
          <w:p w14:paraId="66C41FB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Ⅲ-1综合商业</w:t>
            </w:r>
          </w:p>
        </w:tc>
        <w:tc>
          <w:tcPr>
            <w:tcW w:w="940" w:type="pct"/>
            <w:vMerge w:val="restart"/>
            <w:vAlign w:val="center"/>
          </w:tcPr>
          <w:p w14:paraId="0D0194C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940" w:type="pct"/>
            <w:vAlign w:val="center"/>
          </w:tcPr>
          <w:p w14:paraId="10B5ACA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1.1</w:t>
            </w:r>
          </w:p>
        </w:tc>
        <w:tc>
          <w:tcPr>
            <w:tcW w:w="1072" w:type="pct"/>
            <w:vAlign w:val="center"/>
          </w:tcPr>
          <w:p w14:paraId="24AE318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.5</w:t>
            </w:r>
          </w:p>
        </w:tc>
      </w:tr>
      <w:tr w:rsidR="00256A0B" w:rsidRPr="00B63B7D" w14:paraId="6259FA1A" w14:textId="77777777" w:rsidTr="00B340DD">
        <w:trPr>
          <w:trHeight w:val="450"/>
        </w:trPr>
        <w:tc>
          <w:tcPr>
            <w:tcW w:w="479" w:type="pct"/>
            <w:vMerge/>
            <w:vAlign w:val="center"/>
          </w:tcPr>
          <w:p w14:paraId="56362019" w14:textId="77777777" w:rsidR="00256A0B" w:rsidRPr="00B63B7D" w:rsidRDefault="00256A0B" w:rsidP="00B340DD">
            <w:pPr>
              <w:jc w:val="center"/>
              <w:rPr>
                <w:rFonts w:ascii="仿宋_GB2312" w:eastAsia="仿宋_GB2312" w:cs="仿宋_GB2312"/>
                <w:szCs w:val="21"/>
              </w:rPr>
            </w:pPr>
          </w:p>
        </w:tc>
        <w:tc>
          <w:tcPr>
            <w:tcW w:w="1569" w:type="pct"/>
            <w:vAlign w:val="center"/>
          </w:tcPr>
          <w:p w14:paraId="757A4A9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Ⅲ-</w:t>
            </w:r>
            <w:r w:rsidRPr="00B63B7D">
              <w:rPr>
                <w:rFonts w:ascii="仿宋_GB2312" w:eastAsia="仿宋_GB2312" w:cs="仿宋_GB2312"/>
                <w:szCs w:val="21"/>
              </w:rPr>
              <w:t>2</w:t>
            </w:r>
            <w:r w:rsidRPr="00B63B7D">
              <w:rPr>
                <w:rFonts w:ascii="仿宋_GB2312" w:eastAsia="仿宋_GB2312" w:cs="仿宋_GB2312" w:hint="eastAsia"/>
                <w:szCs w:val="21"/>
              </w:rPr>
              <w:t>专业市场</w:t>
            </w:r>
          </w:p>
        </w:tc>
        <w:tc>
          <w:tcPr>
            <w:tcW w:w="940" w:type="pct"/>
            <w:vMerge/>
            <w:vAlign w:val="center"/>
          </w:tcPr>
          <w:p w14:paraId="6F8CE8E2" w14:textId="77777777" w:rsidR="00256A0B" w:rsidRPr="00B63B7D" w:rsidRDefault="00256A0B" w:rsidP="00B340DD">
            <w:pPr>
              <w:jc w:val="center"/>
              <w:rPr>
                <w:rFonts w:ascii="仿宋_GB2312" w:eastAsia="仿宋_GB2312" w:cs="仿宋_GB2312"/>
                <w:szCs w:val="21"/>
              </w:rPr>
            </w:pPr>
          </w:p>
        </w:tc>
        <w:tc>
          <w:tcPr>
            <w:tcW w:w="940" w:type="pct"/>
            <w:vAlign w:val="center"/>
          </w:tcPr>
          <w:p w14:paraId="0BCF188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.2</w:t>
            </w:r>
          </w:p>
        </w:tc>
        <w:tc>
          <w:tcPr>
            <w:tcW w:w="1072" w:type="pct"/>
            <w:vAlign w:val="center"/>
          </w:tcPr>
          <w:p w14:paraId="22EC67E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.7</w:t>
            </w:r>
          </w:p>
        </w:tc>
      </w:tr>
      <w:tr w:rsidR="00256A0B" w:rsidRPr="00B63B7D" w14:paraId="2F0C2D9B" w14:textId="77777777" w:rsidTr="00B340DD">
        <w:trPr>
          <w:trHeight w:val="414"/>
        </w:trPr>
        <w:tc>
          <w:tcPr>
            <w:tcW w:w="479" w:type="pct"/>
            <w:vMerge/>
            <w:vAlign w:val="center"/>
          </w:tcPr>
          <w:p w14:paraId="30DCAFB5" w14:textId="77777777" w:rsidR="00256A0B" w:rsidRPr="00B63B7D" w:rsidRDefault="00256A0B" w:rsidP="00B340DD">
            <w:pPr>
              <w:jc w:val="center"/>
              <w:rPr>
                <w:rFonts w:ascii="仿宋_GB2312" w:eastAsia="仿宋_GB2312" w:cs="仿宋_GB2312"/>
                <w:szCs w:val="21"/>
              </w:rPr>
            </w:pPr>
          </w:p>
        </w:tc>
        <w:tc>
          <w:tcPr>
            <w:tcW w:w="1569" w:type="pct"/>
            <w:vAlign w:val="center"/>
          </w:tcPr>
          <w:p w14:paraId="1D4D7AB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Ⅲ-</w:t>
            </w:r>
            <w:r w:rsidRPr="00B63B7D">
              <w:rPr>
                <w:rFonts w:ascii="仿宋_GB2312" w:eastAsia="仿宋_GB2312" w:cs="仿宋_GB2312"/>
                <w:szCs w:val="21"/>
              </w:rPr>
              <w:t>3</w:t>
            </w:r>
            <w:r w:rsidRPr="00B63B7D">
              <w:rPr>
                <w:rFonts w:ascii="仿宋_GB2312" w:eastAsia="仿宋_GB2312" w:cs="仿宋_GB2312" w:hint="eastAsia"/>
                <w:szCs w:val="21"/>
              </w:rPr>
              <w:t>菜市场</w:t>
            </w:r>
          </w:p>
        </w:tc>
        <w:tc>
          <w:tcPr>
            <w:tcW w:w="940" w:type="pct"/>
            <w:vMerge/>
            <w:vAlign w:val="center"/>
          </w:tcPr>
          <w:p w14:paraId="406873CD" w14:textId="77777777" w:rsidR="00256A0B" w:rsidRPr="00B63B7D" w:rsidRDefault="00256A0B" w:rsidP="00B340DD">
            <w:pPr>
              <w:jc w:val="center"/>
              <w:rPr>
                <w:rFonts w:ascii="仿宋_GB2312" w:eastAsia="仿宋_GB2312" w:cs="仿宋_GB2312"/>
                <w:szCs w:val="21"/>
              </w:rPr>
            </w:pPr>
          </w:p>
        </w:tc>
        <w:tc>
          <w:tcPr>
            <w:tcW w:w="940" w:type="pct"/>
            <w:vAlign w:val="center"/>
          </w:tcPr>
          <w:p w14:paraId="022F4C5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.5</w:t>
            </w:r>
          </w:p>
        </w:tc>
        <w:tc>
          <w:tcPr>
            <w:tcW w:w="1072" w:type="pct"/>
            <w:vAlign w:val="center"/>
          </w:tcPr>
          <w:p w14:paraId="6B90DA1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w:t>
            </w:r>
            <w:r w:rsidRPr="00B63B7D">
              <w:rPr>
                <w:rFonts w:ascii="仿宋_GB2312" w:eastAsia="仿宋_GB2312" w:cs="仿宋_GB2312"/>
                <w:szCs w:val="21"/>
              </w:rPr>
              <w:t>.0</w:t>
            </w:r>
          </w:p>
        </w:tc>
      </w:tr>
    </w:tbl>
    <w:p w14:paraId="013E5E2B"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注：1、Ⅲ-1综合商业类包括商业综合体、商业步行街、居住类临街商业、零售网点、超市、净菜超市等。</w:t>
      </w:r>
    </w:p>
    <w:p w14:paraId="50AF3657"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2</w:t>
      </w:r>
      <w:r w:rsidRPr="00B63B7D">
        <w:rPr>
          <w:rFonts w:ascii="仿宋_GB2312" w:eastAsia="仿宋_GB2312" w:cs="仿宋_GB2312" w:hint="eastAsia"/>
          <w:sz w:val="24"/>
          <w:szCs w:val="24"/>
        </w:rPr>
        <w:t>、商业类建设工程</w:t>
      </w:r>
      <w:proofErr w:type="gramStart"/>
      <w:r w:rsidRPr="00B63B7D">
        <w:rPr>
          <w:rFonts w:ascii="仿宋_GB2312" w:eastAsia="仿宋_GB2312" w:cs="仿宋_GB2312" w:hint="eastAsia"/>
          <w:sz w:val="24"/>
          <w:szCs w:val="24"/>
        </w:rPr>
        <w:t>宜设置</w:t>
      </w:r>
      <w:proofErr w:type="gramEnd"/>
      <w:r w:rsidRPr="00B63B7D">
        <w:rPr>
          <w:rFonts w:ascii="仿宋_GB2312" w:eastAsia="仿宋_GB2312" w:cs="仿宋_GB2312" w:hint="eastAsia"/>
          <w:sz w:val="24"/>
          <w:szCs w:val="24"/>
        </w:rPr>
        <w:t>一定比例的地面非机动车位。</w:t>
      </w:r>
    </w:p>
    <w:p w14:paraId="6CC49393"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第八条  文体场馆建设工程的停车配建指标可按下表计算。</w:t>
      </w:r>
    </w:p>
    <w:tbl>
      <w:tblPr>
        <w:tblStyle w:val="af"/>
        <w:tblW w:w="5000" w:type="pct"/>
        <w:tblLook w:val="04A0" w:firstRow="1" w:lastRow="0" w:firstColumn="1" w:lastColumn="0" w:noHBand="0" w:noVBand="1"/>
      </w:tblPr>
      <w:tblGrid>
        <w:gridCol w:w="1072"/>
        <w:gridCol w:w="3053"/>
        <w:gridCol w:w="1463"/>
        <w:gridCol w:w="1291"/>
        <w:gridCol w:w="1417"/>
      </w:tblGrid>
      <w:tr w:rsidR="00256A0B" w:rsidRPr="00B63B7D" w14:paraId="31C6C5D0" w14:textId="77777777" w:rsidTr="00B340DD">
        <w:tc>
          <w:tcPr>
            <w:tcW w:w="646" w:type="pct"/>
            <w:vAlign w:val="center"/>
          </w:tcPr>
          <w:p w14:paraId="4C5E704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1840" w:type="pct"/>
            <w:vAlign w:val="center"/>
          </w:tcPr>
          <w:p w14:paraId="5E053F3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882" w:type="pct"/>
            <w:vAlign w:val="center"/>
          </w:tcPr>
          <w:p w14:paraId="0A56CD0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778" w:type="pct"/>
            <w:vAlign w:val="center"/>
          </w:tcPr>
          <w:p w14:paraId="3F04CAF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机动车停车位指标</w:t>
            </w:r>
          </w:p>
        </w:tc>
        <w:tc>
          <w:tcPr>
            <w:tcW w:w="854" w:type="pct"/>
            <w:vAlign w:val="center"/>
          </w:tcPr>
          <w:p w14:paraId="35EBCA9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25881238" w14:textId="77777777" w:rsidTr="00B340DD">
        <w:tc>
          <w:tcPr>
            <w:tcW w:w="646" w:type="pct"/>
            <w:vMerge w:val="restart"/>
            <w:vAlign w:val="center"/>
          </w:tcPr>
          <w:p w14:paraId="319F8BB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w:t>
            </w:r>
          </w:p>
          <w:p w14:paraId="50BEB19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文体场馆</w:t>
            </w:r>
          </w:p>
        </w:tc>
        <w:tc>
          <w:tcPr>
            <w:tcW w:w="1840" w:type="pct"/>
            <w:vAlign w:val="center"/>
          </w:tcPr>
          <w:p w14:paraId="3EAF886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Ⅳ-1大型体育场馆</w:t>
            </w:r>
          </w:p>
        </w:tc>
        <w:tc>
          <w:tcPr>
            <w:tcW w:w="882" w:type="pct"/>
            <w:vMerge w:val="restart"/>
            <w:vAlign w:val="center"/>
          </w:tcPr>
          <w:p w14:paraId="6F0FD69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车位/百座</w:t>
            </w:r>
          </w:p>
        </w:tc>
        <w:tc>
          <w:tcPr>
            <w:tcW w:w="778" w:type="pct"/>
            <w:vAlign w:val="center"/>
          </w:tcPr>
          <w:p w14:paraId="4DA93C0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6.0</w:t>
            </w:r>
          </w:p>
        </w:tc>
        <w:tc>
          <w:tcPr>
            <w:tcW w:w="854" w:type="pct"/>
            <w:vAlign w:val="center"/>
          </w:tcPr>
          <w:p w14:paraId="707076B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20</w:t>
            </w:r>
          </w:p>
        </w:tc>
      </w:tr>
      <w:tr w:rsidR="00256A0B" w:rsidRPr="00B63B7D" w14:paraId="5E28EEC3" w14:textId="77777777" w:rsidTr="00B340DD">
        <w:tc>
          <w:tcPr>
            <w:tcW w:w="646" w:type="pct"/>
            <w:vMerge/>
            <w:vAlign w:val="center"/>
          </w:tcPr>
          <w:p w14:paraId="702FB500" w14:textId="77777777" w:rsidR="00256A0B" w:rsidRPr="00B63B7D" w:rsidRDefault="00256A0B" w:rsidP="00B340DD">
            <w:pPr>
              <w:jc w:val="center"/>
              <w:rPr>
                <w:rFonts w:ascii="仿宋_GB2312" w:eastAsia="仿宋_GB2312" w:cs="仿宋_GB2312"/>
                <w:szCs w:val="21"/>
              </w:rPr>
            </w:pPr>
          </w:p>
        </w:tc>
        <w:tc>
          <w:tcPr>
            <w:tcW w:w="1840" w:type="pct"/>
            <w:vAlign w:val="center"/>
          </w:tcPr>
          <w:p w14:paraId="713FA5D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Ⅳ-2中小型体育场馆</w:t>
            </w:r>
          </w:p>
        </w:tc>
        <w:tc>
          <w:tcPr>
            <w:tcW w:w="882" w:type="pct"/>
            <w:vMerge/>
            <w:vAlign w:val="center"/>
          </w:tcPr>
          <w:p w14:paraId="31CA88EB" w14:textId="77777777" w:rsidR="00256A0B" w:rsidRPr="00B63B7D" w:rsidRDefault="00256A0B" w:rsidP="00B340DD">
            <w:pPr>
              <w:jc w:val="center"/>
              <w:rPr>
                <w:rFonts w:ascii="仿宋_GB2312" w:eastAsia="仿宋_GB2312" w:cs="仿宋_GB2312"/>
                <w:szCs w:val="21"/>
              </w:rPr>
            </w:pPr>
          </w:p>
        </w:tc>
        <w:tc>
          <w:tcPr>
            <w:tcW w:w="778" w:type="pct"/>
            <w:vAlign w:val="center"/>
          </w:tcPr>
          <w:p w14:paraId="41F3686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3.0</w:t>
            </w:r>
          </w:p>
        </w:tc>
        <w:tc>
          <w:tcPr>
            <w:tcW w:w="854" w:type="pct"/>
            <w:vAlign w:val="center"/>
          </w:tcPr>
          <w:p w14:paraId="31F9FB4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30</w:t>
            </w:r>
          </w:p>
        </w:tc>
      </w:tr>
      <w:tr w:rsidR="00256A0B" w:rsidRPr="00B63B7D" w14:paraId="0F7C3054" w14:textId="77777777" w:rsidTr="00B340DD">
        <w:tc>
          <w:tcPr>
            <w:tcW w:w="646" w:type="pct"/>
            <w:vMerge/>
            <w:vAlign w:val="center"/>
          </w:tcPr>
          <w:p w14:paraId="635C9C3C" w14:textId="77777777" w:rsidR="00256A0B" w:rsidRPr="00B63B7D" w:rsidRDefault="00256A0B" w:rsidP="00B340DD">
            <w:pPr>
              <w:jc w:val="center"/>
              <w:rPr>
                <w:rFonts w:ascii="仿宋_GB2312" w:eastAsia="仿宋_GB2312" w:cs="仿宋_GB2312"/>
                <w:szCs w:val="21"/>
              </w:rPr>
            </w:pPr>
          </w:p>
        </w:tc>
        <w:tc>
          <w:tcPr>
            <w:tcW w:w="1840" w:type="pct"/>
            <w:vAlign w:val="center"/>
          </w:tcPr>
          <w:p w14:paraId="72E28B2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Ⅳ-3影剧院</w:t>
            </w:r>
          </w:p>
        </w:tc>
        <w:tc>
          <w:tcPr>
            <w:tcW w:w="882" w:type="pct"/>
            <w:vMerge/>
            <w:vAlign w:val="center"/>
          </w:tcPr>
          <w:p w14:paraId="780048F3" w14:textId="77777777" w:rsidR="00256A0B" w:rsidRPr="00B63B7D" w:rsidRDefault="00256A0B" w:rsidP="00B340DD">
            <w:pPr>
              <w:jc w:val="center"/>
              <w:rPr>
                <w:rFonts w:ascii="仿宋_GB2312" w:eastAsia="仿宋_GB2312" w:cs="仿宋_GB2312"/>
                <w:szCs w:val="21"/>
              </w:rPr>
            </w:pPr>
          </w:p>
        </w:tc>
        <w:tc>
          <w:tcPr>
            <w:tcW w:w="778" w:type="pct"/>
            <w:vAlign w:val="center"/>
          </w:tcPr>
          <w:p w14:paraId="3DFB9C1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6.0</w:t>
            </w:r>
          </w:p>
        </w:tc>
        <w:tc>
          <w:tcPr>
            <w:tcW w:w="854" w:type="pct"/>
            <w:vAlign w:val="center"/>
          </w:tcPr>
          <w:p w14:paraId="789F39E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10</w:t>
            </w:r>
          </w:p>
        </w:tc>
      </w:tr>
      <w:tr w:rsidR="00256A0B" w:rsidRPr="00B63B7D" w14:paraId="08EBC4A4" w14:textId="77777777" w:rsidTr="00B340DD">
        <w:tc>
          <w:tcPr>
            <w:tcW w:w="646" w:type="pct"/>
            <w:vMerge/>
            <w:vAlign w:val="center"/>
          </w:tcPr>
          <w:p w14:paraId="2A56B400" w14:textId="77777777" w:rsidR="00256A0B" w:rsidRPr="00B63B7D" w:rsidRDefault="00256A0B" w:rsidP="00B340DD">
            <w:pPr>
              <w:jc w:val="center"/>
              <w:rPr>
                <w:rFonts w:ascii="仿宋_GB2312" w:eastAsia="仿宋_GB2312" w:cs="仿宋_GB2312"/>
                <w:szCs w:val="21"/>
              </w:rPr>
            </w:pPr>
          </w:p>
        </w:tc>
        <w:tc>
          <w:tcPr>
            <w:tcW w:w="1840" w:type="pct"/>
            <w:vAlign w:val="center"/>
          </w:tcPr>
          <w:p w14:paraId="5B44214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Ⅳ-4会展场馆</w:t>
            </w:r>
          </w:p>
        </w:tc>
        <w:tc>
          <w:tcPr>
            <w:tcW w:w="882" w:type="pct"/>
            <w:vMerge w:val="restart"/>
            <w:vAlign w:val="center"/>
          </w:tcPr>
          <w:p w14:paraId="5FBE040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778" w:type="pct"/>
            <w:vAlign w:val="center"/>
          </w:tcPr>
          <w:p w14:paraId="17AE3D5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0.9</w:t>
            </w:r>
          </w:p>
        </w:tc>
        <w:tc>
          <w:tcPr>
            <w:tcW w:w="854" w:type="pct"/>
            <w:vAlign w:val="center"/>
          </w:tcPr>
          <w:p w14:paraId="12740B8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3.0</w:t>
            </w:r>
          </w:p>
        </w:tc>
      </w:tr>
      <w:tr w:rsidR="00256A0B" w:rsidRPr="00B63B7D" w14:paraId="239045AF" w14:textId="77777777" w:rsidTr="00B340DD">
        <w:tc>
          <w:tcPr>
            <w:tcW w:w="646" w:type="pct"/>
            <w:vMerge/>
            <w:vAlign w:val="center"/>
          </w:tcPr>
          <w:p w14:paraId="57E385B1" w14:textId="77777777" w:rsidR="00256A0B" w:rsidRPr="00B63B7D" w:rsidRDefault="00256A0B" w:rsidP="00B340DD">
            <w:pPr>
              <w:jc w:val="center"/>
              <w:rPr>
                <w:rFonts w:ascii="仿宋_GB2312" w:eastAsia="仿宋_GB2312" w:cs="仿宋_GB2312"/>
                <w:szCs w:val="21"/>
              </w:rPr>
            </w:pPr>
          </w:p>
        </w:tc>
        <w:tc>
          <w:tcPr>
            <w:tcW w:w="1840" w:type="pct"/>
            <w:vAlign w:val="center"/>
          </w:tcPr>
          <w:p w14:paraId="4E8CC76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Ⅳ-5博物馆、群艺馆、科技馆、图书馆、文化活动中心</w:t>
            </w:r>
          </w:p>
        </w:tc>
        <w:tc>
          <w:tcPr>
            <w:tcW w:w="882" w:type="pct"/>
            <w:vMerge/>
            <w:vAlign w:val="center"/>
          </w:tcPr>
          <w:p w14:paraId="09CA3D58" w14:textId="77777777" w:rsidR="00256A0B" w:rsidRPr="00B63B7D" w:rsidRDefault="00256A0B" w:rsidP="00B340DD">
            <w:pPr>
              <w:jc w:val="center"/>
              <w:rPr>
                <w:rFonts w:ascii="仿宋_GB2312" w:eastAsia="仿宋_GB2312" w:cs="仿宋_GB2312"/>
                <w:szCs w:val="21"/>
              </w:rPr>
            </w:pPr>
          </w:p>
        </w:tc>
        <w:tc>
          <w:tcPr>
            <w:tcW w:w="778" w:type="pct"/>
            <w:vAlign w:val="center"/>
          </w:tcPr>
          <w:p w14:paraId="2EA00FA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0.8</w:t>
            </w:r>
          </w:p>
        </w:tc>
        <w:tc>
          <w:tcPr>
            <w:tcW w:w="854" w:type="pct"/>
            <w:vAlign w:val="center"/>
          </w:tcPr>
          <w:p w14:paraId="4D85DD8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4.0</w:t>
            </w:r>
          </w:p>
        </w:tc>
      </w:tr>
      <w:tr w:rsidR="00256A0B" w:rsidRPr="00B63B7D" w14:paraId="0B0801D6" w14:textId="77777777" w:rsidTr="00B340DD">
        <w:tc>
          <w:tcPr>
            <w:tcW w:w="646" w:type="pct"/>
            <w:vMerge/>
            <w:vAlign w:val="center"/>
          </w:tcPr>
          <w:p w14:paraId="70CE028B" w14:textId="77777777" w:rsidR="00256A0B" w:rsidRPr="00B63B7D" w:rsidRDefault="00256A0B" w:rsidP="00B340DD">
            <w:pPr>
              <w:jc w:val="center"/>
              <w:rPr>
                <w:rFonts w:ascii="仿宋_GB2312" w:eastAsia="仿宋_GB2312" w:cs="仿宋_GB2312"/>
                <w:szCs w:val="21"/>
              </w:rPr>
            </w:pPr>
          </w:p>
        </w:tc>
        <w:tc>
          <w:tcPr>
            <w:tcW w:w="1840" w:type="pct"/>
            <w:vAlign w:val="center"/>
          </w:tcPr>
          <w:p w14:paraId="2A4482A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Ⅳ-6娱乐性体育场馆</w:t>
            </w:r>
          </w:p>
        </w:tc>
        <w:tc>
          <w:tcPr>
            <w:tcW w:w="882" w:type="pct"/>
            <w:vMerge/>
            <w:vAlign w:val="center"/>
          </w:tcPr>
          <w:p w14:paraId="21546FAC" w14:textId="77777777" w:rsidR="00256A0B" w:rsidRPr="00B63B7D" w:rsidRDefault="00256A0B" w:rsidP="00B340DD">
            <w:pPr>
              <w:jc w:val="center"/>
              <w:rPr>
                <w:rFonts w:ascii="仿宋_GB2312" w:eastAsia="仿宋_GB2312" w:cs="仿宋_GB2312"/>
                <w:szCs w:val="21"/>
              </w:rPr>
            </w:pPr>
          </w:p>
        </w:tc>
        <w:tc>
          <w:tcPr>
            <w:tcW w:w="778" w:type="pct"/>
            <w:vAlign w:val="center"/>
          </w:tcPr>
          <w:p w14:paraId="3F4CE5C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1.4</w:t>
            </w:r>
          </w:p>
        </w:tc>
        <w:tc>
          <w:tcPr>
            <w:tcW w:w="854" w:type="pct"/>
            <w:vAlign w:val="center"/>
          </w:tcPr>
          <w:p w14:paraId="0417403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4.0</w:t>
            </w:r>
          </w:p>
        </w:tc>
      </w:tr>
    </w:tbl>
    <w:p w14:paraId="4D3B1F85"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注：1、本大类中，Ⅳ-1大型体育场馆指体育场≥1.5万座，体育馆≥0.4万座；Ⅳ-2中小型体育场馆指体育场＜1.5万座，体育馆＜0.4万座。</w:t>
      </w:r>
    </w:p>
    <w:p w14:paraId="703514AB"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2、Ⅳ-1大型体育场馆选址可根据交通影响评估结果确定配建车位数。</w:t>
      </w:r>
    </w:p>
    <w:p w14:paraId="3F66DEC7"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3</w:t>
      </w:r>
      <w:r w:rsidRPr="00B63B7D">
        <w:rPr>
          <w:rFonts w:ascii="仿宋_GB2312" w:eastAsia="仿宋_GB2312" w:cs="仿宋_GB2312" w:hint="eastAsia"/>
          <w:sz w:val="24"/>
          <w:szCs w:val="24"/>
        </w:rPr>
        <w:t>、不设观众座位的小球馆、游泳馆等参照Ⅳ-6娱乐性体育场馆执行。</w:t>
      </w:r>
    </w:p>
    <w:p w14:paraId="687D5F78"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2CC45D01"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第九条旅馆、餐饮、娱乐建设工程的停车配建指标可按下表计算。</w:t>
      </w:r>
    </w:p>
    <w:tbl>
      <w:tblPr>
        <w:tblStyle w:val="af"/>
        <w:tblW w:w="5000" w:type="pct"/>
        <w:tblLook w:val="04A0" w:firstRow="1" w:lastRow="0" w:firstColumn="1" w:lastColumn="0" w:noHBand="0" w:noVBand="1"/>
      </w:tblPr>
      <w:tblGrid>
        <w:gridCol w:w="1555"/>
        <w:gridCol w:w="1984"/>
        <w:gridCol w:w="1261"/>
        <w:gridCol w:w="1654"/>
        <w:gridCol w:w="1842"/>
      </w:tblGrid>
      <w:tr w:rsidR="00256A0B" w:rsidRPr="00B63B7D" w14:paraId="4C76A495" w14:textId="77777777" w:rsidTr="00B340DD">
        <w:tc>
          <w:tcPr>
            <w:tcW w:w="937" w:type="pct"/>
            <w:vAlign w:val="center"/>
          </w:tcPr>
          <w:p w14:paraId="0430C41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1196" w:type="pct"/>
            <w:vAlign w:val="center"/>
          </w:tcPr>
          <w:p w14:paraId="5DE02A5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760" w:type="pct"/>
            <w:vAlign w:val="center"/>
          </w:tcPr>
          <w:p w14:paraId="7BC5CA2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997" w:type="pct"/>
            <w:vAlign w:val="center"/>
          </w:tcPr>
          <w:p w14:paraId="6DE87BD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w:t>
            </w:r>
            <w:r w:rsidRPr="00B63B7D">
              <w:rPr>
                <w:rFonts w:ascii="仿宋_GB2312" w:eastAsia="仿宋_GB2312" w:cs="仿宋_GB2312" w:hint="eastAsia"/>
                <w:szCs w:val="21"/>
              </w:rPr>
              <w:lastRenderedPageBreak/>
              <w:t>指标</w:t>
            </w:r>
          </w:p>
        </w:tc>
        <w:tc>
          <w:tcPr>
            <w:tcW w:w="1110" w:type="pct"/>
            <w:vAlign w:val="center"/>
          </w:tcPr>
          <w:p w14:paraId="0AE3491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lastRenderedPageBreak/>
              <w:t>非机动车停车位</w:t>
            </w:r>
            <w:r w:rsidRPr="00B63B7D">
              <w:rPr>
                <w:rFonts w:ascii="仿宋_GB2312" w:eastAsia="仿宋_GB2312" w:cs="仿宋_GB2312" w:hint="eastAsia"/>
                <w:szCs w:val="21"/>
              </w:rPr>
              <w:lastRenderedPageBreak/>
              <w:t>指标</w:t>
            </w:r>
          </w:p>
        </w:tc>
      </w:tr>
      <w:tr w:rsidR="00256A0B" w:rsidRPr="00B63B7D" w14:paraId="61499462" w14:textId="77777777" w:rsidTr="00B340DD">
        <w:tc>
          <w:tcPr>
            <w:tcW w:w="937" w:type="pct"/>
            <w:vMerge w:val="restart"/>
            <w:vAlign w:val="center"/>
          </w:tcPr>
          <w:p w14:paraId="7E94C3B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lastRenderedPageBreak/>
              <w:t>Ⅴ</w:t>
            </w:r>
          </w:p>
          <w:p w14:paraId="2C2435C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旅馆、餐饮、娱乐</w:t>
            </w:r>
          </w:p>
        </w:tc>
        <w:tc>
          <w:tcPr>
            <w:tcW w:w="1196" w:type="pct"/>
            <w:vAlign w:val="center"/>
          </w:tcPr>
          <w:p w14:paraId="0430742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Ⅴ-1旅馆</w:t>
            </w:r>
          </w:p>
        </w:tc>
        <w:tc>
          <w:tcPr>
            <w:tcW w:w="760" w:type="pct"/>
            <w:vMerge w:val="restart"/>
            <w:vAlign w:val="center"/>
          </w:tcPr>
          <w:p w14:paraId="51E4D9F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997" w:type="pct"/>
            <w:vAlign w:val="center"/>
          </w:tcPr>
          <w:p w14:paraId="538B358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0.8</w:t>
            </w:r>
          </w:p>
        </w:tc>
        <w:tc>
          <w:tcPr>
            <w:tcW w:w="1110" w:type="pct"/>
            <w:vAlign w:val="center"/>
          </w:tcPr>
          <w:p w14:paraId="1E91FAA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2.0</w:t>
            </w:r>
          </w:p>
        </w:tc>
      </w:tr>
      <w:tr w:rsidR="00256A0B" w:rsidRPr="00B63B7D" w14:paraId="1C0358DA" w14:textId="77777777" w:rsidTr="00B340DD">
        <w:tc>
          <w:tcPr>
            <w:tcW w:w="937" w:type="pct"/>
            <w:vMerge/>
            <w:vAlign w:val="center"/>
          </w:tcPr>
          <w:p w14:paraId="5ECE6AE3" w14:textId="77777777" w:rsidR="00256A0B" w:rsidRPr="00B63B7D" w:rsidRDefault="00256A0B" w:rsidP="00B340DD">
            <w:pPr>
              <w:jc w:val="center"/>
              <w:rPr>
                <w:rFonts w:ascii="仿宋_GB2312" w:eastAsia="仿宋_GB2312" w:cs="仿宋_GB2312"/>
                <w:szCs w:val="21"/>
              </w:rPr>
            </w:pPr>
          </w:p>
        </w:tc>
        <w:tc>
          <w:tcPr>
            <w:tcW w:w="1196" w:type="pct"/>
            <w:vAlign w:val="center"/>
          </w:tcPr>
          <w:p w14:paraId="2FE766E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Ⅴ-2餐饮、娱乐</w:t>
            </w:r>
          </w:p>
        </w:tc>
        <w:tc>
          <w:tcPr>
            <w:tcW w:w="760" w:type="pct"/>
            <w:vMerge/>
            <w:vAlign w:val="center"/>
          </w:tcPr>
          <w:p w14:paraId="5B6356A0" w14:textId="77777777" w:rsidR="00256A0B" w:rsidRPr="00B63B7D" w:rsidRDefault="00256A0B" w:rsidP="00B340DD">
            <w:pPr>
              <w:jc w:val="center"/>
              <w:rPr>
                <w:rFonts w:ascii="仿宋_GB2312" w:eastAsia="仿宋_GB2312" w:cs="仿宋_GB2312"/>
                <w:szCs w:val="21"/>
              </w:rPr>
            </w:pPr>
          </w:p>
        </w:tc>
        <w:tc>
          <w:tcPr>
            <w:tcW w:w="997" w:type="pct"/>
            <w:vAlign w:val="center"/>
          </w:tcPr>
          <w:p w14:paraId="0CFF267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1.5</w:t>
            </w:r>
          </w:p>
        </w:tc>
        <w:tc>
          <w:tcPr>
            <w:tcW w:w="1110" w:type="pct"/>
            <w:vAlign w:val="center"/>
          </w:tcPr>
          <w:p w14:paraId="33749EF8"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2.0</w:t>
            </w:r>
          </w:p>
        </w:tc>
      </w:tr>
    </w:tbl>
    <w:p w14:paraId="477464FB"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旅馆内附设的餐饮、娱乐设施应按Ⅴ-2类计算后进行累加。</w:t>
      </w:r>
    </w:p>
    <w:p w14:paraId="5752DD74"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2106970A"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第十条 医院、福利院等建设工程的停车配建指标可按下表计算。</w:t>
      </w:r>
    </w:p>
    <w:tbl>
      <w:tblPr>
        <w:tblStyle w:val="af"/>
        <w:tblW w:w="5000" w:type="pct"/>
        <w:tblLook w:val="04A0" w:firstRow="1" w:lastRow="0" w:firstColumn="1" w:lastColumn="0" w:noHBand="0" w:noVBand="1"/>
      </w:tblPr>
      <w:tblGrid>
        <w:gridCol w:w="1128"/>
        <w:gridCol w:w="1774"/>
        <w:gridCol w:w="1774"/>
        <w:gridCol w:w="1133"/>
        <w:gridCol w:w="1133"/>
        <w:gridCol w:w="1354"/>
      </w:tblGrid>
      <w:tr w:rsidR="00256A0B" w:rsidRPr="00B63B7D" w14:paraId="2DE3F64E" w14:textId="77777777" w:rsidTr="00B340DD">
        <w:tc>
          <w:tcPr>
            <w:tcW w:w="680" w:type="pct"/>
            <w:vAlign w:val="center"/>
          </w:tcPr>
          <w:p w14:paraId="14DD23B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2138" w:type="pct"/>
            <w:gridSpan w:val="2"/>
            <w:vAlign w:val="center"/>
          </w:tcPr>
          <w:p w14:paraId="02AEF49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683" w:type="pct"/>
            <w:vAlign w:val="center"/>
          </w:tcPr>
          <w:p w14:paraId="0CEA6D5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683" w:type="pct"/>
            <w:vAlign w:val="center"/>
          </w:tcPr>
          <w:p w14:paraId="18729C8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机动车停车位指标</w:t>
            </w:r>
          </w:p>
        </w:tc>
        <w:tc>
          <w:tcPr>
            <w:tcW w:w="816" w:type="pct"/>
            <w:vAlign w:val="center"/>
          </w:tcPr>
          <w:p w14:paraId="7FEC78D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779A39E9" w14:textId="77777777" w:rsidTr="00B340DD">
        <w:tc>
          <w:tcPr>
            <w:tcW w:w="680" w:type="pct"/>
            <w:vMerge w:val="restart"/>
            <w:vAlign w:val="center"/>
          </w:tcPr>
          <w:p w14:paraId="1D6CE0A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Ⅵ医院、福利院</w:t>
            </w:r>
          </w:p>
        </w:tc>
        <w:tc>
          <w:tcPr>
            <w:tcW w:w="2138" w:type="pct"/>
            <w:gridSpan w:val="2"/>
            <w:vAlign w:val="center"/>
          </w:tcPr>
          <w:p w14:paraId="74F464F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Ⅵ-1医院</w:t>
            </w:r>
          </w:p>
        </w:tc>
        <w:tc>
          <w:tcPr>
            <w:tcW w:w="683" w:type="pct"/>
            <w:vMerge w:val="restart"/>
            <w:vAlign w:val="center"/>
          </w:tcPr>
          <w:p w14:paraId="5ED1B42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683" w:type="pct"/>
            <w:vAlign w:val="center"/>
          </w:tcPr>
          <w:p w14:paraId="2DF8984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.7</w:t>
            </w:r>
          </w:p>
        </w:tc>
        <w:tc>
          <w:tcPr>
            <w:tcW w:w="816" w:type="pct"/>
            <w:vAlign w:val="center"/>
          </w:tcPr>
          <w:p w14:paraId="34F6B56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.0</w:t>
            </w:r>
          </w:p>
        </w:tc>
      </w:tr>
      <w:tr w:rsidR="00256A0B" w:rsidRPr="00B63B7D" w14:paraId="781C5B18" w14:textId="77777777" w:rsidTr="00B340DD">
        <w:tc>
          <w:tcPr>
            <w:tcW w:w="680" w:type="pct"/>
            <w:vMerge/>
            <w:vAlign w:val="center"/>
          </w:tcPr>
          <w:p w14:paraId="72AC8565" w14:textId="77777777" w:rsidR="00256A0B" w:rsidRPr="00B63B7D" w:rsidRDefault="00256A0B" w:rsidP="00B340DD">
            <w:pPr>
              <w:jc w:val="center"/>
              <w:rPr>
                <w:rFonts w:ascii="仿宋_GB2312" w:eastAsia="仿宋_GB2312" w:cs="仿宋_GB2312"/>
                <w:szCs w:val="21"/>
              </w:rPr>
            </w:pPr>
          </w:p>
        </w:tc>
        <w:tc>
          <w:tcPr>
            <w:tcW w:w="1069" w:type="pct"/>
            <w:vMerge w:val="restart"/>
            <w:vAlign w:val="center"/>
          </w:tcPr>
          <w:p w14:paraId="5F86674E"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Ⅵ-</w:t>
            </w:r>
            <w:r w:rsidRPr="00B63B7D">
              <w:rPr>
                <w:rFonts w:ascii="仿宋_GB2312" w:eastAsia="仿宋_GB2312" w:cs="仿宋_GB2312"/>
                <w:szCs w:val="21"/>
              </w:rPr>
              <w:t>2</w:t>
            </w:r>
            <w:r w:rsidRPr="00B63B7D">
              <w:rPr>
                <w:rFonts w:ascii="仿宋_GB2312" w:eastAsia="仿宋_GB2312" w:cs="仿宋_GB2312" w:hint="eastAsia"/>
                <w:szCs w:val="21"/>
              </w:rPr>
              <w:t>基层卫生服务机构</w:t>
            </w:r>
          </w:p>
        </w:tc>
        <w:tc>
          <w:tcPr>
            <w:tcW w:w="1069" w:type="pct"/>
            <w:vAlign w:val="center"/>
          </w:tcPr>
          <w:p w14:paraId="4235FFA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有住院病床</w:t>
            </w:r>
          </w:p>
        </w:tc>
        <w:tc>
          <w:tcPr>
            <w:tcW w:w="683" w:type="pct"/>
            <w:vMerge/>
            <w:vAlign w:val="center"/>
          </w:tcPr>
          <w:p w14:paraId="2C9DFEEA" w14:textId="77777777" w:rsidR="00256A0B" w:rsidRPr="00B63B7D" w:rsidRDefault="00256A0B" w:rsidP="00B340DD">
            <w:pPr>
              <w:jc w:val="center"/>
              <w:rPr>
                <w:rFonts w:ascii="仿宋_GB2312" w:eastAsia="仿宋_GB2312" w:cs="仿宋_GB2312"/>
                <w:szCs w:val="21"/>
              </w:rPr>
            </w:pPr>
          </w:p>
        </w:tc>
        <w:tc>
          <w:tcPr>
            <w:tcW w:w="683" w:type="pct"/>
            <w:vAlign w:val="center"/>
          </w:tcPr>
          <w:p w14:paraId="44492EE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1.0</w:t>
            </w:r>
          </w:p>
        </w:tc>
        <w:tc>
          <w:tcPr>
            <w:tcW w:w="816" w:type="pct"/>
            <w:vAlign w:val="center"/>
          </w:tcPr>
          <w:p w14:paraId="469909DE"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.0</w:t>
            </w:r>
          </w:p>
        </w:tc>
      </w:tr>
      <w:tr w:rsidR="00256A0B" w:rsidRPr="00B63B7D" w14:paraId="7B0C7F52" w14:textId="77777777" w:rsidTr="00B340DD">
        <w:tc>
          <w:tcPr>
            <w:tcW w:w="680" w:type="pct"/>
            <w:vMerge/>
            <w:vAlign w:val="center"/>
          </w:tcPr>
          <w:p w14:paraId="72DF9290" w14:textId="77777777" w:rsidR="00256A0B" w:rsidRPr="00B63B7D" w:rsidRDefault="00256A0B" w:rsidP="00B340DD">
            <w:pPr>
              <w:jc w:val="center"/>
              <w:rPr>
                <w:rFonts w:ascii="仿宋_GB2312" w:eastAsia="仿宋_GB2312" w:cs="仿宋_GB2312"/>
                <w:szCs w:val="21"/>
              </w:rPr>
            </w:pPr>
          </w:p>
        </w:tc>
        <w:tc>
          <w:tcPr>
            <w:tcW w:w="1069" w:type="pct"/>
            <w:vMerge/>
            <w:vAlign w:val="center"/>
          </w:tcPr>
          <w:p w14:paraId="06069F6B" w14:textId="77777777" w:rsidR="00256A0B" w:rsidRPr="00B63B7D" w:rsidRDefault="00256A0B" w:rsidP="00B340DD">
            <w:pPr>
              <w:jc w:val="center"/>
              <w:rPr>
                <w:rFonts w:ascii="仿宋_GB2312" w:eastAsia="仿宋_GB2312" w:cs="仿宋_GB2312"/>
                <w:szCs w:val="21"/>
              </w:rPr>
            </w:pPr>
          </w:p>
        </w:tc>
        <w:tc>
          <w:tcPr>
            <w:tcW w:w="1069" w:type="pct"/>
            <w:vAlign w:val="center"/>
          </w:tcPr>
          <w:p w14:paraId="471E7E2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无住院病床</w:t>
            </w:r>
          </w:p>
        </w:tc>
        <w:tc>
          <w:tcPr>
            <w:tcW w:w="683" w:type="pct"/>
            <w:vMerge/>
            <w:vAlign w:val="center"/>
          </w:tcPr>
          <w:p w14:paraId="77DA4D12" w14:textId="77777777" w:rsidR="00256A0B" w:rsidRPr="00B63B7D" w:rsidRDefault="00256A0B" w:rsidP="00B340DD">
            <w:pPr>
              <w:jc w:val="center"/>
              <w:rPr>
                <w:rFonts w:ascii="仿宋_GB2312" w:eastAsia="仿宋_GB2312" w:cs="仿宋_GB2312"/>
                <w:szCs w:val="21"/>
              </w:rPr>
            </w:pPr>
          </w:p>
        </w:tc>
        <w:tc>
          <w:tcPr>
            <w:tcW w:w="683" w:type="pct"/>
            <w:vAlign w:val="center"/>
          </w:tcPr>
          <w:p w14:paraId="0CCBA08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.7</w:t>
            </w:r>
          </w:p>
        </w:tc>
        <w:tc>
          <w:tcPr>
            <w:tcW w:w="816" w:type="pct"/>
            <w:vAlign w:val="center"/>
          </w:tcPr>
          <w:p w14:paraId="7AD93D2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.0</w:t>
            </w:r>
          </w:p>
        </w:tc>
      </w:tr>
      <w:tr w:rsidR="00256A0B" w:rsidRPr="00B63B7D" w14:paraId="1559F58A" w14:textId="77777777" w:rsidTr="00B340DD">
        <w:tc>
          <w:tcPr>
            <w:tcW w:w="680" w:type="pct"/>
            <w:vMerge/>
            <w:vAlign w:val="center"/>
          </w:tcPr>
          <w:p w14:paraId="297D71CA" w14:textId="77777777" w:rsidR="00256A0B" w:rsidRPr="00B63B7D" w:rsidRDefault="00256A0B" w:rsidP="00B340DD">
            <w:pPr>
              <w:jc w:val="center"/>
              <w:rPr>
                <w:rFonts w:ascii="仿宋_GB2312" w:eastAsia="仿宋_GB2312" w:cs="仿宋_GB2312"/>
                <w:szCs w:val="21"/>
              </w:rPr>
            </w:pPr>
          </w:p>
        </w:tc>
        <w:tc>
          <w:tcPr>
            <w:tcW w:w="2138" w:type="pct"/>
            <w:gridSpan w:val="2"/>
            <w:vAlign w:val="center"/>
          </w:tcPr>
          <w:p w14:paraId="4C8315BE"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Ⅵ-</w:t>
            </w:r>
            <w:r w:rsidRPr="00B63B7D">
              <w:rPr>
                <w:rFonts w:ascii="仿宋_GB2312" w:eastAsia="仿宋_GB2312" w:cs="仿宋_GB2312"/>
                <w:szCs w:val="21"/>
              </w:rPr>
              <w:t>3</w:t>
            </w:r>
            <w:r w:rsidRPr="00B63B7D">
              <w:rPr>
                <w:rFonts w:ascii="仿宋_GB2312" w:eastAsia="仿宋_GB2312" w:cs="仿宋_GB2312" w:hint="eastAsia"/>
                <w:szCs w:val="21"/>
              </w:rPr>
              <w:t>疗养院</w:t>
            </w:r>
          </w:p>
        </w:tc>
        <w:tc>
          <w:tcPr>
            <w:tcW w:w="683" w:type="pct"/>
            <w:vMerge/>
            <w:vAlign w:val="center"/>
          </w:tcPr>
          <w:p w14:paraId="5BE5FF2D" w14:textId="77777777" w:rsidR="00256A0B" w:rsidRPr="00B63B7D" w:rsidRDefault="00256A0B" w:rsidP="00B340DD">
            <w:pPr>
              <w:jc w:val="center"/>
              <w:rPr>
                <w:rFonts w:ascii="仿宋_GB2312" w:eastAsia="仿宋_GB2312" w:cs="仿宋_GB2312"/>
                <w:szCs w:val="21"/>
              </w:rPr>
            </w:pPr>
          </w:p>
        </w:tc>
        <w:tc>
          <w:tcPr>
            <w:tcW w:w="683" w:type="pct"/>
            <w:vAlign w:val="center"/>
          </w:tcPr>
          <w:p w14:paraId="217B436E"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.4</w:t>
            </w:r>
          </w:p>
        </w:tc>
        <w:tc>
          <w:tcPr>
            <w:tcW w:w="816" w:type="pct"/>
            <w:vAlign w:val="center"/>
          </w:tcPr>
          <w:p w14:paraId="10D6A3E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.0</w:t>
            </w:r>
          </w:p>
        </w:tc>
      </w:tr>
      <w:tr w:rsidR="00256A0B" w:rsidRPr="00B63B7D" w14:paraId="52163B86" w14:textId="77777777" w:rsidTr="00B340DD">
        <w:tc>
          <w:tcPr>
            <w:tcW w:w="680" w:type="pct"/>
            <w:vMerge/>
            <w:vAlign w:val="center"/>
          </w:tcPr>
          <w:p w14:paraId="372D59D8" w14:textId="77777777" w:rsidR="00256A0B" w:rsidRPr="00B63B7D" w:rsidRDefault="00256A0B" w:rsidP="00B340DD">
            <w:pPr>
              <w:jc w:val="center"/>
              <w:rPr>
                <w:rFonts w:ascii="仿宋_GB2312" w:eastAsia="仿宋_GB2312" w:cs="仿宋_GB2312"/>
                <w:szCs w:val="21"/>
              </w:rPr>
            </w:pPr>
          </w:p>
        </w:tc>
        <w:tc>
          <w:tcPr>
            <w:tcW w:w="2138" w:type="pct"/>
            <w:gridSpan w:val="2"/>
            <w:vAlign w:val="center"/>
          </w:tcPr>
          <w:p w14:paraId="61DC7B7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Ⅵ-</w:t>
            </w:r>
            <w:r w:rsidRPr="00B63B7D">
              <w:rPr>
                <w:rFonts w:ascii="仿宋_GB2312" w:eastAsia="仿宋_GB2312" w:cs="仿宋_GB2312"/>
                <w:szCs w:val="21"/>
              </w:rPr>
              <w:t>4</w:t>
            </w:r>
            <w:r w:rsidRPr="00B63B7D">
              <w:rPr>
                <w:rFonts w:ascii="仿宋_GB2312" w:eastAsia="仿宋_GB2312" w:cs="仿宋_GB2312" w:hint="eastAsia"/>
                <w:szCs w:val="21"/>
              </w:rPr>
              <w:t>福利院、养老院</w:t>
            </w:r>
          </w:p>
        </w:tc>
        <w:tc>
          <w:tcPr>
            <w:tcW w:w="683" w:type="pct"/>
            <w:vMerge/>
            <w:vAlign w:val="center"/>
          </w:tcPr>
          <w:p w14:paraId="6279C026" w14:textId="77777777" w:rsidR="00256A0B" w:rsidRPr="00B63B7D" w:rsidRDefault="00256A0B" w:rsidP="00B340DD">
            <w:pPr>
              <w:jc w:val="center"/>
              <w:rPr>
                <w:rFonts w:ascii="仿宋_GB2312" w:eastAsia="仿宋_GB2312" w:cs="仿宋_GB2312"/>
                <w:szCs w:val="21"/>
              </w:rPr>
            </w:pPr>
          </w:p>
        </w:tc>
        <w:tc>
          <w:tcPr>
            <w:tcW w:w="683" w:type="pct"/>
            <w:vAlign w:val="center"/>
          </w:tcPr>
          <w:p w14:paraId="73CD60E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.3</w:t>
            </w:r>
          </w:p>
        </w:tc>
        <w:tc>
          <w:tcPr>
            <w:tcW w:w="816" w:type="pct"/>
            <w:vAlign w:val="center"/>
          </w:tcPr>
          <w:p w14:paraId="290C25E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.9</w:t>
            </w:r>
          </w:p>
        </w:tc>
      </w:tr>
    </w:tbl>
    <w:p w14:paraId="39F65727"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3A7A33FB"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第十一条  教育设施建设工程的停车配建指标可按下表计算。</w:t>
      </w:r>
    </w:p>
    <w:tbl>
      <w:tblPr>
        <w:tblStyle w:val="af"/>
        <w:tblW w:w="5000" w:type="pct"/>
        <w:tblLook w:val="04A0" w:firstRow="1" w:lastRow="0" w:firstColumn="1" w:lastColumn="0" w:noHBand="0" w:noVBand="1"/>
      </w:tblPr>
      <w:tblGrid>
        <w:gridCol w:w="1179"/>
        <w:gridCol w:w="1762"/>
        <w:gridCol w:w="1432"/>
        <w:gridCol w:w="1293"/>
        <w:gridCol w:w="1293"/>
        <w:gridCol w:w="1337"/>
      </w:tblGrid>
      <w:tr w:rsidR="00256A0B" w:rsidRPr="00B63B7D" w14:paraId="4EE9579F" w14:textId="77777777" w:rsidTr="00B340DD">
        <w:tc>
          <w:tcPr>
            <w:tcW w:w="711" w:type="pct"/>
            <w:vAlign w:val="center"/>
          </w:tcPr>
          <w:p w14:paraId="7D29029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1062" w:type="pct"/>
            <w:vAlign w:val="center"/>
          </w:tcPr>
          <w:p w14:paraId="295555F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863" w:type="pct"/>
            <w:vAlign w:val="center"/>
          </w:tcPr>
          <w:p w14:paraId="49CFA8F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779" w:type="pct"/>
            <w:vAlign w:val="center"/>
          </w:tcPr>
          <w:p w14:paraId="3E92DDF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教工机动车停车位</w:t>
            </w:r>
          </w:p>
        </w:tc>
        <w:tc>
          <w:tcPr>
            <w:tcW w:w="779" w:type="pct"/>
            <w:vAlign w:val="center"/>
          </w:tcPr>
          <w:p w14:paraId="2359D6F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学生接送机动车停车位</w:t>
            </w:r>
          </w:p>
        </w:tc>
        <w:tc>
          <w:tcPr>
            <w:tcW w:w="806" w:type="pct"/>
            <w:vAlign w:val="center"/>
          </w:tcPr>
          <w:p w14:paraId="4899CA0E"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4DFD9914" w14:textId="77777777" w:rsidTr="00B340DD">
        <w:tc>
          <w:tcPr>
            <w:tcW w:w="711" w:type="pct"/>
            <w:vMerge w:val="restart"/>
            <w:vAlign w:val="center"/>
          </w:tcPr>
          <w:p w14:paraId="68D3551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Ⅶ教育设施</w:t>
            </w:r>
          </w:p>
        </w:tc>
        <w:tc>
          <w:tcPr>
            <w:tcW w:w="1062" w:type="pct"/>
            <w:vAlign w:val="center"/>
          </w:tcPr>
          <w:p w14:paraId="0E75180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Ⅶ-1大中专院校</w:t>
            </w:r>
          </w:p>
        </w:tc>
        <w:tc>
          <w:tcPr>
            <w:tcW w:w="863" w:type="pct"/>
            <w:vAlign w:val="center"/>
          </w:tcPr>
          <w:p w14:paraId="3D27538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w:t>
            </w:r>
            <w:proofErr w:type="gramStart"/>
            <w:r w:rsidRPr="00B63B7D">
              <w:rPr>
                <w:rFonts w:ascii="仿宋_GB2312" w:eastAsia="仿宋_GB2312" w:cs="仿宋_GB2312" w:hint="eastAsia"/>
                <w:szCs w:val="21"/>
              </w:rPr>
              <w:t>百学生</w:t>
            </w:r>
            <w:proofErr w:type="gramEnd"/>
          </w:p>
        </w:tc>
        <w:tc>
          <w:tcPr>
            <w:tcW w:w="779" w:type="pct"/>
            <w:vAlign w:val="center"/>
          </w:tcPr>
          <w:p w14:paraId="28BC487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4</w:t>
            </w:r>
            <w:r w:rsidRPr="00B63B7D">
              <w:rPr>
                <w:rFonts w:ascii="仿宋_GB2312" w:eastAsia="仿宋_GB2312" w:cs="仿宋_GB2312"/>
                <w:szCs w:val="21"/>
              </w:rPr>
              <w:t>.0</w:t>
            </w:r>
          </w:p>
        </w:tc>
        <w:tc>
          <w:tcPr>
            <w:tcW w:w="779" w:type="pct"/>
            <w:vAlign w:val="center"/>
          </w:tcPr>
          <w:p w14:paraId="5A35090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w:t>
            </w:r>
          </w:p>
        </w:tc>
        <w:tc>
          <w:tcPr>
            <w:tcW w:w="806" w:type="pct"/>
            <w:vAlign w:val="center"/>
          </w:tcPr>
          <w:p w14:paraId="3FA8E8F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5</w:t>
            </w:r>
            <w:r w:rsidRPr="00B63B7D">
              <w:rPr>
                <w:rFonts w:ascii="仿宋_GB2312" w:eastAsia="仿宋_GB2312" w:cs="仿宋_GB2312"/>
                <w:szCs w:val="21"/>
              </w:rPr>
              <w:t>0</w:t>
            </w:r>
          </w:p>
        </w:tc>
      </w:tr>
      <w:tr w:rsidR="00256A0B" w:rsidRPr="00B63B7D" w14:paraId="1491C991" w14:textId="77777777" w:rsidTr="00B340DD">
        <w:tc>
          <w:tcPr>
            <w:tcW w:w="711" w:type="pct"/>
            <w:vMerge/>
            <w:vAlign w:val="center"/>
          </w:tcPr>
          <w:p w14:paraId="14E67633" w14:textId="77777777" w:rsidR="00256A0B" w:rsidRPr="00B63B7D" w:rsidRDefault="00256A0B" w:rsidP="00B340DD">
            <w:pPr>
              <w:ind w:firstLineChars="200" w:firstLine="420"/>
              <w:rPr>
                <w:rFonts w:ascii="仿宋_GB2312" w:eastAsia="仿宋_GB2312" w:cs="仿宋_GB2312"/>
                <w:szCs w:val="21"/>
              </w:rPr>
            </w:pPr>
          </w:p>
        </w:tc>
        <w:tc>
          <w:tcPr>
            <w:tcW w:w="1062" w:type="pct"/>
            <w:vAlign w:val="center"/>
          </w:tcPr>
          <w:p w14:paraId="6851458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Ⅶ-2中学</w:t>
            </w:r>
          </w:p>
        </w:tc>
        <w:tc>
          <w:tcPr>
            <w:tcW w:w="863" w:type="pct"/>
            <w:vMerge w:val="restart"/>
            <w:vAlign w:val="center"/>
          </w:tcPr>
          <w:p w14:paraId="10E49B4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车位/班</w:t>
            </w:r>
          </w:p>
        </w:tc>
        <w:tc>
          <w:tcPr>
            <w:tcW w:w="779" w:type="pct"/>
            <w:vAlign w:val="center"/>
          </w:tcPr>
          <w:p w14:paraId="2D25500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3</w:t>
            </w:r>
            <w:r w:rsidRPr="00B63B7D">
              <w:rPr>
                <w:rFonts w:ascii="仿宋_GB2312" w:eastAsia="仿宋_GB2312" w:cs="仿宋_GB2312"/>
                <w:szCs w:val="21"/>
              </w:rPr>
              <w:t>.8</w:t>
            </w:r>
          </w:p>
        </w:tc>
        <w:tc>
          <w:tcPr>
            <w:tcW w:w="779" w:type="pct"/>
            <w:vAlign w:val="center"/>
          </w:tcPr>
          <w:p w14:paraId="0B7BEB9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w:t>
            </w:r>
          </w:p>
        </w:tc>
        <w:tc>
          <w:tcPr>
            <w:tcW w:w="806" w:type="pct"/>
            <w:vAlign w:val="center"/>
          </w:tcPr>
          <w:p w14:paraId="2C09F1E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2</w:t>
            </w:r>
            <w:r w:rsidRPr="00B63B7D">
              <w:rPr>
                <w:rFonts w:ascii="仿宋_GB2312" w:eastAsia="仿宋_GB2312" w:cs="仿宋_GB2312"/>
                <w:szCs w:val="21"/>
              </w:rPr>
              <w:t>0</w:t>
            </w:r>
          </w:p>
        </w:tc>
      </w:tr>
      <w:tr w:rsidR="00256A0B" w:rsidRPr="00B63B7D" w14:paraId="6A02CE11" w14:textId="77777777" w:rsidTr="00B340DD">
        <w:tc>
          <w:tcPr>
            <w:tcW w:w="711" w:type="pct"/>
            <w:vMerge/>
            <w:vAlign w:val="center"/>
          </w:tcPr>
          <w:p w14:paraId="37EE7E51" w14:textId="77777777" w:rsidR="00256A0B" w:rsidRPr="00B63B7D" w:rsidRDefault="00256A0B" w:rsidP="00B340DD">
            <w:pPr>
              <w:ind w:firstLineChars="200" w:firstLine="420"/>
              <w:rPr>
                <w:rFonts w:ascii="仿宋_GB2312" w:eastAsia="仿宋_GB2312" w:cs="仿宋_GB2312"/>
                <w:szCs w:val="21"/>
              </w:rPr>
            </w:pPr>
          </w:p>
        </w:tc>
        <w:tc>
          <w:tcPr>
            <w:tcW w:w="1062" w:type="pct"/>
            <w:vAlign w:val="center"/>
          </w:tcPr>
          <w:p w14:paraId="5370BD9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Ⅶ-3小学</w:t>
            </w:r>
          </w:p>
        </w:tc>
        <w:tc>
          <w:tcPr>
            <w:tcW w:w="863" w:type="pct"/>
            <w:vMerge/>
            <w:vAlign w:val="center"/>
          </w:tcPr>
          <w:p w14:paraId="27256335" w14:textId="77777777" w:rsidR="00256A0B" w:rsidRPr="00B63B7D" w:rsidRDefault="00256A0B" w:rsidP="00B340DD">
            <w:pPr>
              <w:jc w:val="center"/>
              <w:rPr>
                <w:rFonts w:ascii="仿宋_GB2312" w:eastAsia="仿宋_GB2312" w:cs="仿宋_GB2312"/>
                <w:szCs w:val="21"/>
              </w:rPr>
            </w:pPr>
          </w:p>
        </w:tc>
        <w:tc>
          <w:tcPr>
            <w:tcW w:w="779" w:type="pct"/>
            <w:vAlign w:val="center"/>
          </w:tcPr>
          <w:p w14:paraId="605BA19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3</w:t>
            </w:r>
            <w:r w:rsidRPr="00B63B7D">
              <w:rPr>
                <w:rFonts w:ascii="仿宋_GB2312" w:eastAsia="仿宋_GB2312" w:cs="仿宋_GB2312"/>
                <w:szCs w:val="21"/>
              </w:rPr>
              <w:t>.8</w:t>
            </w:r>
          </w:p>
        </w:tc>
        <w:tc>
          <w:tcPr>
            <w:tcW w:w="779" w:type="pct"/>
            <w:vAlign w:val="center"/>
          </w:tcPr>
          <w:p w14:paraId="36525C8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4</w:t>
            </w:r>
          </w:p>
        </w:tc>
        <w:tc>
          <w:tcPr>
            <w:tcW w:w="806" w:type="pct"/>
            <w:vAlign w:val="center"/>
          </w:tcPr>
          <w:p w14:paraId="10B4252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3.5</w:t>
            </w:r>
          </w:p>
        </w:tc>
      </w:tr>
      <w:tr w:rsidR="00256A0B" w:rsidRPr="00B63B7D" w14:paraId="49429DCC" w14:textId="77777777" w:rsidTr="00B340DD">
        <w:tc>
          <w:tcPr>
            <w:tcW w:w="711" w:type="pct"/>
            <w:vMerge/>
            <w:vAlign w:val="center"/>
          </w:tcPr>
          <w:p w14:paraId="08A84E27" w14:textId="77777777" w:rsidR="00256A0B" w:rsidRPr="00B63B7D" w:rsidRDefault="00256A0B" w:rsidP="00B340DD">
            <w:pPr>
              <w:ind w:firstLineChars="200" w:firstLine="420"/>
              <w:rPr>
                <w:rFonts w:ascii="仿宋_GB2312" w:eastAsia="仿宋_GB2312" w:cs="仿宋_GB2312"/>
                <w:szCs w:val="21"/>
              </w:rPr>
            </w:pPr>
          </w:p>
        </w:tc>
        <w:tc>
          <w:tcPr>
            <w:tcW w:w="1062" w:type="pct"/>
            <w:vAlign w:val="center"/>
          </w:tcPr>
          <w:p w14:paraId="3BCAD7D4"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Ⅶ-4幼儿园</w:t>
            </w:r>
          </w:p>
        </w:tc>
        <w:tc>
          <w:tcPr>
            <w:tcW w:w="863" w:type="pct"/>
            <w:vMerge/>
            <w:vAlign w:val="center"/>
          </w:tcPr>
          <w:p w14:paraId="6FC6B98D" w14:textId="77777777" w:rsidR="00256A0B" w:rsidRPr="00B63B7D" w:rsidRDefault="00256A0B" w:rsidP="00B340DD">
            <w:pPr>
              <w:jc w:val="center"/>
              <w:rPr>
                <w:rFonts w:ascii="仿宋_GB2312" w:eastAsia="仿宋_GB2312" w:cs="仿宋_GB2312"/>
                <w:szCs w:val="21"/>
              </w:rPr>
            </w:pPr>
          </w:p>
        </w:tc>
        <w:tc>
          <w:tcPr>
            <w:tcW w:w="779" w:type="pct"/>
            <w:vAlign w:val="center"/>
          </w:tcPr>
          <w:p w14:paraId="35C958C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.5</w:t>
            </w:r>
          </w:p>
        </w:tc>
        <w:tc>
          <w:tcPr>
            <w:tcW w:w="779" w:type="pct"/>
            <w:vAlign w:val="center"/>
          </w:tcPr>
          <w:p w14:paraId="085E816A"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1.5</w:t>
            </w:r>
          </w:p>
        </w:tc>
        <w:tc>
          <w:tcPr>
            <w:tcW w:w="806" w:type="pct"/>
            <w:vAlign w:val="center"/>
          </w:tcPr>
          <w:p w14:paraId="2C9773C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1.5</w:t>
            </w:r>
          </w:p>
        </w:tc>
      </w:tr>
    </w:tbl>
    <w:p w14:paraId="1BAC6D88"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hint="eastAsia"/>
          <w:sz w:val="24"/>
          <w:szCs w:val="24"/>
        </w:rPr>
        <w:t>注：1、新建中小学应设置专用的停车接送系统，建筑方案应合理布局停车场出入口、停车区域、接送通道、等候区和安全隔离等设施。</w:t>
      </w:r>
    </w:p>
    <w:p w14:paraId="40F2CCC1" w14:textId="77777777" w:rsidR="00256A0B" w:rsidRPr="00B63B7D" w:rsidRDefault="00256A0B" w:rsidP="00256A0B">
      <w:pPr>
        <w:spacing w:line="312" w:lineRule="auto"/>
        <w:ind w:firstLineChars="200" w:firstLine="480"/>
        <w:rPr>
          <w:rFonts w:ascii="仿宋_GB2312" w:eastAsia="仿宋_GB2312" w:cs="仿宋_GB2312"/>
          <w:sz w:val="24"/>
          <w:szCs w:val="24"/>
        </w:rPr>
      </w:pPr>
      <w:r w:rsidRPr="00B63B7D">
        <w:rPr>
          <w:rFonts w:ascii="仿宋_GB2312" w:eastAsia="仿宋_GB2312" w:cs="仿宋_GB2312"/>
          <w:sz w:val="24"/>
          <w:szCs w:val="24"/>
        </w:rPr>
        <w:t>2</w:t>
      </w:r>
      <w:r w:rsidRPr="00B63B7D">
        <w:rPr>
          <w:rFonts w:ascii="仿宋_GB2312" w:eastAsia="仿宋_GB2312" w:cs="仿宋_GB2312" w:hint="eastAsia"/>
          <w:sz w:val="24"/>
          <w:szCs w:val="24"/>
        </w:rPr>
        <w:t>、幼儿园配建教工机动车位可与相邻地块统筹设置，方便使用，且设置便</w:t>
      </w:r>
      <w:r w:rsidRPr="00B63B7D">
        <w:rPr>
          <w:rFonts w:ascii="仿宋_GB2312" w:eastAsia="仿宋_GB2312" w:cs="仿宋_GB2312" w:hint="eastAsia"/>
          <w:sz w:val="24"/>
          <w:szCs w:val="24"/>
        </w:rPr>
        <w:lastRenderedPageBreak/>
        <w:t>捷的人行通道。</w:t>
      </w:r>
    </w:p>
    <w:p w14:paraId="3DA5D37E"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1DAF5846"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第十二条  游览场所的建设工程配建指标可按下表计算。</w:t>
      </w:r>
    </w:p>
    <w:tbl>
      <w:tblPr>
        <w:tblStyle w:val="af"/>
        <w:tblW w:w="5000" w:type="pct"/>
        <w:tblLook w:val="04A0" w:firstRow="1" w:lastRow="0" w:firstColumn="1" w:lastColumn="0" w:noHBand="0" w:noVBand="1"/>
      </w:tblPr>
      <w:tblGrid>
        <w:gridCol w:w="1515"/>
        <w:gridCol w:w="1936"/>
        <w:gridCol w:w="1507"/>
        <w:gridCol w:w="1531"/>
        <w:gridCol w:w="1807"/>
      </w:tblGrid>
      <w:tr w:rsidR="00256A0B" w:rsidRPr="00B63B7D" w14:paraId="13C0F478" w14:textId="77777777" w:rsidTr="00B340DD">
        <w:tc>
          <w:tcPr>
            <w:tcW w:w="913" w:type="pct"/>
            <w:vAlign w:val="center"/>
          </w:tcPr>
          <w:p w14:paraId="6ADA448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大类</w:t>
            </w:r>
          </w:p>
        </w:tc>
        <w:tc>
          <w:tcPr>
            <w:tcW w:w="1167" w:type="pct"/>
            <w:vAlign w:val="center"/>
          </w:tcPr>
          <w:p w14:paraId="5284CE3B"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中类</w:t>
            </w:r>
          </w:p>
        </w:tc>
        <w:tc>
          <w:tcPr>
            <w:tcW w:w="908" w:type="pct"/>
            <w:vAlign w:val="center"/>
          </w:tcPr>
          <w:p w14:paraId="4BE894C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923" w:type="pct"/>
            <w:vAlign w:val="center"/>
          </w:tcPr>
          <w:p w14:paraId="349FC2D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机动车停车位指标</w:t>
            </w:r>
          </w:p>
        </w:tc>
        <w:tc>
          <w:tcPr>
            <w:tcW w:w="1089" w:type="pct"/>
            <w:vAlign w:val="center"/>
          </w:tcPr>
          <w:p w14:paraId="7001E52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66A057E8" w14:textId="77777777" w:rsidTr="00B340DD">
        <w:tc>
          <w:tcPr>
            <w:tcW w:w="913" w:type="pct"/>
            <w:vMerge w:val="restart"/>
            <w:vAlign w:val="center"/>
          </w:tcPr>
          <w:p w14:paraId="6C6F5743"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Ⅷ游览场所</w:t>
            </w:r>
          </w:p>
        </w:tc>
        <w:tc>
          <w:tcPr>
            <w:tcW w:w="1167" w:type="pct"/>
            <w:vAlign w:val="center"/>
          </w:tcPr>
          <w:p w14:paraId="0673A3F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Ⅷ-1综合公园、社区公园</w:t>
            </w:r>
          </w:p>
        </w:tc>
        <w:tc>
          <w:tcPr>
            <w:tcW w:w="908" w:type="pct"/>
            <w:vMerge w:val="restart"/>
            <w:vAlign w:val="center"/>
          </w:tcPr>
          <w:p w14:paraId="1D663A0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车位/公顷占地面积</w:t>
            </w:r>
          </w:p>
        </w:tc>
        <w:tc>
          <w:tcPr>
            <w:tcW w:w="923" w:type="pct"/>
            <w:vAlign w:val="center"/>
          </w:tcPr>
          <w:p w14:paraId="75CD360C"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1</w:t>
            </w:r>
            <w:r w:rsidRPr="00B63B7D">
              <w:rPr>
                <w:rFonts w:ascii="仿宋_GB2312" w:eastAsia="仿宋_GB2312" w:cs="仿宋_GB2312"/>
                <w:szCs w:val="21"/>
              </w:rPr>
              <w:t>0</w:t>
            </w:r>
          </w:p>
        </w:tc>
        <w:tc>
          <w:tcPr>
            <w:tcW w:w="1089" w:type="pct"/>
            <w:vAlign w:val="center"/>
          </w:tcPr>
          <w:p w14:paraId="5C9F4ED6"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50</w:t>
            </w:r>
          </w:p>
        </w:tc>
      </w:tr>
      <w:tr w:rsidR="00256A0B" w:rsidRPr="00B63B7D" w14:paraId="57E2E17A" w14:textId="77777777" w:rsidTr="00B340DD">
        <w:tc>
          <w:tcPr>
            <w:tcW w:w="913" w:type="pct"/>
            <w:vMerge/>
            <w:vAlign w:val="center"/>
          </w:tcPr>
          <w:p w14:paraId="30595C43" w14:textId="77777777" w:rsidR="00256A0B" w:rsidRPr="00B63B7D" w:rsidRDefault="00256A0B" w:rsidP="00B340DD">
            <w:pPr>
              <w:jc w:val="center"/>
              <w:rPr>
                <w:rFonts w:ascii="仿宋_GB2312" w:eastAsia="仿宋_GB2312" w:cs="仿宋_GB2312"/>
                <w:szCs w:val="21"/>
              </w:rPr>
            </w:pPr>
          </w:p>
        </w:tc>
        <w:tc>
          <w:tcPr>
            <w:tcW w:w="1167" w:type="pct"/>
            <w:vAlign w:val="center"/>
          </w:tcPr>
          <w:p w14:paraId="6F354F4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Ⅷ-2专类公园</w:t>
            </w:r>
          </w:p>
        </w:tc>
        <w:tc>
          <w:tcPr>
            <w:tcW w:w="908" w:type="pct"/>
            <w:vMerge/>
            <w:vAlign w:val="center"/>
          </w:tcPr>
          <w:p w14:paraId="6B2F47EF" w14:textId="77777777" w:rsidR="00256A0B" w:rsidRPr="00B63B7D" w:rsidRDefault="00256A0B" w:rsidP="00B340DD">
            <w:pPr>
              <w:jc w:val="center"/>
              <w:rPr>
                <w:rFonts w:ascii="仿宋_GB2312" w:eastAsia="仿宋_GB2312" w:cs="仿宋_GB2312"/>
                <w:szCs w:val="21"/>
              </w:rPr>
            </w:pPr>
          </w:p>
        </w:tc>
        <w:tc>
          <w:tcPr>
            <w:tcW w:w="923" w:type="pct"/>
            <w:vAlign w:val="center"/>
          </w:tcPr>
          <w:p w14:paraId="0FE78075"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40</w:t>
            </w:r>
          </w:p>
        </w:tc>
        <w:tc>
          <w:tcPr>
            <w:tcW w:w="1089" w:type="pct"/>
            <w:vAlign w:val="center"/>
          </w:tcPr>
          <w:p w14:paraId="3F37B9E2"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50</w:t>
            </w:r>
          </w:p>
        </w:tc>
      </w:tr>
    </w:tbl>
    <w:p w14:paraId="35F0DF03" w14:textId="77777777" w:rsidR="00256A0B" w:rsidRPr="00B63B7D" w:rsidRDefault="00256A0B" w:rsidP="00256A0B">
      <w:pPr>
        <w:ind w:firstLineChars="200" w:firstLine="480"/>
        <w:rPr>
          <w:rFonts w:ascii="仿宋_GB2312" w:eastAsia="仿宋_GB2312" w:cs="仿宋_GB2312"/>
          <w:sz w:val="24"/>
          <w:szCs w:val="24"/>
        </w:rPr>
      </w:pPr>
      <w:r w:rsidRPr="00B63B7D">
        <w:rPr>
          <w:rFonts w:ascii="仿宋_GB2312" w:eastAsia="仿宋_GB2312" w:cs="仿宋_GB2312" w:hint="eastAsia"/>
          <w:bCs/>
          <w:sz w:val="24"/>
          <w:szCs w:val="24"/>
        </w:rPr>
        <w:t>注：</w:t>
      </w:r>
      <w:r w:rsidRPr="00B63B7D">
        <w:rPr>
          <w:rFonts w:ascii="仿宋_GB2312" w:eastAsia="仿宋_GB2312" w:cs="仿宋_GB2312" w:hint="eastAsia"/>
          <w:sz w:val="24"/>
          <w:szCs w:val="24"/>
        </w:rPr>
        <w:t>游览场所内附设的餐饮、商业、体育、文娱等设施应按相应建筑类别计算后进行累加。</w:t>
      </w:r>
    </w:p>
    <w:p w14:paraId="74A839D2"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74BF3548"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第十三条  工业仓储建设工程的停车配建指标可按下表计算。</w:t>
      </w:r>
    </w:p>
    <w:tbl>
      <w:tblPr>
        <w:tblStyle w:val="af"/>
        <w:tblW w:w="5000" w:type="pct"/>
        <w:tblLook w:val="04A0" w:firstRow="1" w:lastRow="0" w:firstColumn="1" w:lastColumn="0" w:noHBand="0" w:noVBand="1"/>
      </w:tblPr>
      <w:tblGrid>
        <w:gridCol w:w="2426"/>
        <w:gridCol w:w="1822"/>
        <w:gridCol w:w="2137"/>
        <w:gridCol w:w="1911"/>
      </w:tblGrid>
      <w:tr w:rsidR="00256A0B" w:rsidRPr="00B63B7D" w14:paraId="34DDF07F" w14:textId="77777777" w:rsidTr="00B340DD">
        <w:tc>
          <w:tcPr>
            <w:tcW w:w="1462" w:type="pct"/>
            <w:vAlign w:val="center"/>
          </w:tcPr>
          <w:p w14:paraId="666BFF11"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类别</w:t>
            </w:r>
          </w:p>
        </w:tc>
        <w:tc>
          <w:tcPr>
            <w:tcW w:w="1098" w:type="pct"/>
            <w:vAlign w:val="center"/>
          </w:tcPr>
          <w:p w14:paraId="58252F60"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计量单位</w:t>
            </w:r>
          </w:p>
        </w:tc>
        <w:tc>
          <w:tcPr>
            <w:tcW w:w="1288" w:type="pct"/>
            <w:vAlign w:val="center"/>
          </w:tcPr>
          <w:p w14:paraId="25976DE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机动车停车位指标</w:t>
            </w:r>
          </w:p>
        </w:tc>
        <w:tc>
          <w:tcPr>
            <w:tcW w:w="1152" w:type="pct"/>
            <w:vAlign w:val="center"/>
          </w:tcPr>
          <w:p w14:paraId="3D605D09"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非机动车停车位指标</w:t>
            </w:r>
          </w:p>
        </w:tc>
      </w:tr>
      <w:tr w:rsidR="00256A0B" w:rsidRPr="00B63B7D" w14:paraId="7520686D" w14:textId="77777777" w:rsidTr="00B340DD">
        <w:tc>
          <w:tcPr>
            <w:tcW w:w="1462" w:type="pct"/>
            <w:vAlign w:val="center"/>
          </w:tcPr>
          <w:p w14:paraId="416003E4"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Ⅸ工业、仓储设施</w:t>
            </w:r>
          </w:p>
        </w:tc>
        <w:tc>
          <w:tcPr>
            <w:tcW w:w="1098" w:type="pct"/>
            <w:vAlign w:val="center"/>
          </w:tcPr>
          <w:p w14:paraId="1B820DCF"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车位/100m</w:t>
            </w:r>
            <w:r w:rsidRPr="00B63B7D">
              <w:rPr>
                <w:rFonts w:ascii="仿宋_GB2312" w:eastAsia="仿宋_GB2312" w:cs="仿宋_GB2312" w:hint="eastAsia"/>
                <w:szCs w:val="21"/>
                <w:vertAlign w:val="superscript"/>
              </w:rPr>
              <w:t>2</w:t>
            </w:r>
            <w:r w:rsidRPr="00B63B7D">
              <w:rPr>
                <w:rFonts w:ascii="仿宋_GB2312" w:eastAsia="仿宋_GB2312" w:cs="仿宋_GB2312" w:hint="eastAsia"/>
                <w:szCs w:val="21"/>
              </w:rPr>
              <w:t>建筑面积</w:t>
            </w:r>
          </w:p>
        </w:tc>
        <w:tc>
          <w:tcPr>
            <w:tcW w:w="1288" w:type="pct"/>
            <w:vAlign w:val="center"/>
          </w:tcPr>
          <w:p w14:paraId="675878B7"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hint="eastAsia"/>
                <w:szCs w:val="21"/>
              </w:rPr>
              <w:t>0.</w:t>
            </w:r>
            <w:r w:rsidRPr="00B63B7D">
              <w:rPr>
                <w:rFonts w:ascii="仿宋_GB2312" w:eastAsia="仿宋_GB2312" w:cs="仿宋_GB2312"/>
                <w:szCs w:val="21"/>
              </w:rPr>
              <w:t>3</w:t>
            </w:r>
          </w:p>
        </w:tc>
        <w:tc>
          <w:tcPr>
            <w:tcW w:w="1152" w:type="pct"/>
            <w:vAlign w:val="center"/>
          </w:tcPr>
          <w:p w14:paraId="481BFF5D" w14:textId="77777777" w:rsidR="00256A0B" w:rsidRPr="00B63B7D" w:rsidRDefault="00256A0B" w:rsidP="00B340DD">
            <w:pPr>
              <w:jc w:val="center"/>
              <w:rPr>
                <w:rFonts w:ascii="仿宋_GB2312" w:eastAsia="仿宋_GB2312" w:cs="仿宋_GB2312"/>
                <w:szCs w:val="21"/>
              </w:rPr>
            </w:pPr>
            <w:r w:rsidRPr="00B63B7D">
              <w:rPr>
                <w:rFonts w:ascii="仿宋_GB2312" w:eastAsia="仿宋_GB2312" w:cs="仿宋_GB2312"/>
                <w:szCs w:val="21"/>
              </w:rPr>
              <w:t>0.8</w:t>
            </w:r>
          </w:p>
        </w:tc>
      </w:tr>
    </w:tbl>
    <w:p w14:paraId="77530F09" w14:textId="77777777" w:rsidR="00256A0B" w:rsidRPr="00B63B7D" w:rsidRDefault="00256A0B" w:rsidP="00256A0B">
      <w:pPr>
        <w:spacing w:line="312" w:lineRule="auto"/>
        <w:ind w:firstLineChars="200" w:firstLine="480"/>
        <w:rPr>
          <w:rFonts w:ascii="仿宋_GB2312" w:eastAsia="仿宋_GB2312" w:cs="仿宋_GB2312"/>
          <w:bCs/>
          <w:sz w:val="24"/>
          <w:szCs w:val="24"/>
        </w:rPr>
      </w:pPr>
      <w:r w:rsidRPr="00B63B7D">
        <w:rPr>
          <w:rFonts w:ascii="仿宋_GB2312" w:eastAsia="仿宋_GB2312" w:cs="仿宋_GB2312" w:hint="eastAsia"/>
          <w:bCs/>
          <w:sz w:val="24"/>
          <w:szCs w:val="24"/>
        </w:rPr>
        <w:t>注：1、工业、仓储设施按照实际建筑面积计算配建指标，配套用房应按相应建筑类别计算配建指标后进行累加。</w:t>
      </w:r>
    </w:p>
    <w:p w14:paraId="4874CCC5" w14:textId="77777777" w:rsidR="00256A0B" w:rsidRPr="00B63B7D" w:rsidRDefault="00256A0B" w:rsidP="00256A0B">
      <w:pPr>
        <w:spacing w:line="312" w:lineRule="auto"/>
        <w:ind w:firstLineChars="200" w:firstLine="480"/>
        <w:rPr>
          <w:rFonts w:ascii="仿宋_GB2312" w:eastAsia="仿宋_GB2312" w:cs="仿宋_GB2312"/>
          <w:bCs/>
          <w:sz w:val="24"/>
          <w:szCs w:val="24"/>
        </w:rPr>
      </w:pPr>
      <w:r w:rsidRPr="00B63B7D">
        <w:rPr>
          <w:rFonts w:ascii="仿宋_GB2312" w:eastAsia="仿宋_GB2312" w:cs="仿宋_GB2312" w:hint="eastAsia"/>
          <w:bCs/>
          <w:sz w:val="24"/>
          <w:szCs w:val="24"/>
        </w:rPr>
        <w:t>2、创新型产业用地（M</w:t>
      </w:r>
      <w:r w:rsidRPr="00B63B7D">
        <w:rPr>
          <w:rFonts w:ascii="仿宋_GB2312" w:eastAsia="仿宋_GB2312" w:cs="仿宋_GB2312"/>
          <w:bCs/>
          <w:sz w:val="24"/>
          <w:szCs w:val="24"/>
        </w:rPr>
        <w:t>0</w:t>
      </w:r>
      <w:r w:rsidRPr="00B63B7D">
        <w:rPr>
          <w:rFonts w:ascii="仿宋_GB2312" w:eastAsia="仿宋_GB2312" w:cs="仿宋_GB2312" w:hint="eastAsia"/>
          <w:bCs/>
          <w:sz w:val="24"/>
          <w:szCs w:val="24"/>
        </w:rPr>
        <w:t>）建筑的机动车停车位指标按照0</w:t>
      </w:r>
      <w:r w:rsidRPr="00B63B7D">
        <w:rPr>
          <w:rFonts w:ascii="仿宋_GB2312" w:eastAsia="仿宋_GB2312" w:cs="仿宋_GB2312"/>
          <w:bCs/>
          <w:sz w:val="24"/>
          <w:szCs w:val="24"/>
        </w:rPr>
        <w:t>.6</w:t>
      </w:r>
      <w:r w:rsidRPr="00B63B7D">
        <w:rPr>
          <w:rFonts w:ascii="仿宋_GB2312" w:eastAsia="仿宋_GB2312" w:cs="仿宋_GB2312" w:hint="eastAsia"/>
          <w:sz w:val="24"/>
          <w:szCs w:val="24"/>
        </w:rPr>
        <w:t>车位/100m</w:t>
      </w:r>
      <w:r w:rsidRPr="00B63B7D">
        <w:rPr>
          <w:rFonts w:ascii="仿宋_GB2312" w:eastAsia="仿宋_GB2312" w:cs="仿宋_GB2312" w:hint="eastAsia"/>
          <w:sz w:val="24"/>
          <w:szCs w:val="24"/>
          <w:vertAlign w:val="superscript"/>
        </w:rPr>
        <w:t>2</w:t>
      </w:r>
      <w:r w:rsidRPr="00B63B7D">
        <w:rPr>
          <w:rFonts w:ascii="仿宋_GB2312" w:eastAsia="仿宋_GB2312" w:cs="仿宋_GB2312" w:hint="eastAsia"/>
          <w:sz w:val="24"/>
          <w:szCs w:val="24"/>
        </w:rPr>
        <w:t>建筑面积执行，非</w:t>
      </w:r>
      <w:r w:rsidRPr="00B63B7D">
        <w:rPr>
          <w:rFonts w:ascii="仿宋_GB2312" w:eastAsia="仿宋_GB2312" w:cs="仿宋_GB2312" w:hint="eastAsia"/>
          <w:bCs/>
          <w:sz w:val="24"/>
          <w:szCs w:val="24"/>
        </w:rPr>
        <w:t>机动车停车位指标按照0</w:t>
      </w:r>
      <w:r w:rsidRPr="00B63B7D">
        <w:rPr>
          <w:rFonts w:ascii="仿宋_GB2312" w:eastAsia="仿宋_GB2312" w:cs="仿宋_GB2312"/>
          <w:bCs/>
          <w:sz w:val="24"/>
          <w:szCs w:val="24"/>
        </w:rPr>
        <w:t>.8</w:t>
      </w:r>
      <w:r w:rsidRPr="00B63B7D">
        <w:rPr>
          <w:rFonts w:ascii="仿宋_GB2312" w:eastAsia="仿宋_GB2312" w:cs="仿宋_GB2312" w:hint="eastAsia"/>
          <w:sz w:val="24"/>
          <w:szCs w:val="24"/>
        </w:rPr>
        <w:t>车位/100m</w:t>
      </w:r>
      <w:r w:rsidRPr="00B63B7D">
        <w:rPr>
          <w:rFonts w:ascii="仿宋_GB2312" w:eastAsia="仿宋_GB2312" w:cs="仿宋_GB2312" w:hint="eastAsia"/>
          <w:sz w:val="24"/>
          <w:szCs w:val="24"/>
          <w:vertAlign w:val="superscript"/>
        </w:rPr>
        <w:t>2</w:t>
      </w:r>
      <w:r w:rsidRPr="00B63B7D">
        <w:rPr>
          <w:rFonts w:ascii="仿宋_GB2312" w:eastAsia="仿宋_GB2312" w:cs="仿宋_GB2312" w:hint="eastAsia"/>
          <w:sz w:val="24"/>
          <w:szCs w:val="24"/>
        </w:rPr>
        <w:t>建筑面积执行。</w:t>
      </w:r>
    </w:p>
    <w:p w14:paraId="43E08F30"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18E1F450"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 xml:space="preserve">第十四条  </w:t>
      </w:r>
      <w:r w:rsidRPr="00B63B7D">
        <w:rPr>
          <w:rFonts w:ascii="仿宋_GB2312" w:eastAsia="仿宋_GB2312" w:cs="仿宋_GB2312"/>
          <w:sz w:val="28"/>
          <w:szCs w:val="24"/>
        </w:rPr>
        <w:t>建筑</w:t>
      </w:r>
      <w:r w:rsidRPr="00B63B7D">
        <w:rPr>
          <w:rFonts w:ascii="仿宋_GB2312" w:eastAsia="仿宋_GB2312" w:cs="仿宋_GB2312" w:hint="eastAsia"/>
          <w:sz w:val="28"/>
          <w:szCs w:val="24"/>
        </w:rPr>
        <w:t>工程配建</w:t>
      </w:r>
      <w:r w:rsidRPr="00B63B7D">
        <w:rPr>
          <w:rFonts w:ascii="仿宋_GB2312" w:eastAsia="仿宋_GB2312" w:cs="仿宋_GB2312"/>
          <w:sz w:val="28"/>
          <w:szCs w:val="24"/>
        </w:rPr>
        <w:t>特殊机动车辆停车位指标不应小于</w:t>
      </w:r>
      <w:r w:rsidRPr="00B63B7D">
        <w:rPr>
          <w:rFonts w:ascii="仿宋_GB2312" w:eastAsia="仿宋_GB2312" w:cs="仿宋_GB2312" w:hint="eastAsia"/>
          <w:sz w:val="28"/>
          <w:szCs w:val="24"/>
        </w:rPr>
        <w:t>下</w:t>
      </w:r>
      <w:r w:rsidRPr="00B63B7D">
        <w:rPr>
          <w:rFonts w:ascii="仿宋_GB2312" w:eastAsia="仿宋_GB2312" w:cs="仿宋_GB2312"/>
          <w:sz w:val="28"/>
          <w:szCs w:val="24"/>
        </w:rPr>
        <w:t>表规定。</w:t>
      </w:r>
    </w:p>
    <w:tbl>
      <w:tblPr>
        <w:tblW w:w="88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88"/>
        <w:gridCol w:w="2504"/>
        <w:gridCol w:w="5193"/>
      </w:tblGrid>
      <w:tr w:rsidR="00256A0B" w:rsidRPr="00B63B7D" w14:paraId="00F39397" w14:textId="77777777" w:rsidTr="00B340DD">
        <w:trPr>
          <w:trHeight w:val="340"/>
          <w:tblHeader/>
          <w:jc w:val="center"/>
        </w:trPr>
        <w:tc>
          <w:tcPr>
            <w:tcW w:w="1188" w:type="dxa"/>
            <w:tcBorders>
              <w:top w:val="single" w:sz="4" w:space="0" w:color="000000"/>
              <w:left w:val="single" w:sz="4" w:space="0" w:color="000000"/>
              <w:bottom w:val="single" w:sz="4" w:space="0" w:color="000000"/>
              <w:right w:val="single" w:sz="4" w:space="0" w:color="000000"/>
            </w:tcBorders>
            <w:vAlign w:val="center"/>
          </w:tcPr>
          <w:p w14:paraId="2F666CAB"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lastRenderedPageBreak/>
              <w:t>车位类型</w:t>
            </w:r>
          </w:p>
        </w:tc>
        <w:tc>
          <w:tcPr>
            <w:tcW w:w="2504" w:type="dxa"/>
            <w:tcBorders>
              <w:top w:val="single" w:sz="4" w:space="0" w:color="000000"/>
              <w:left w:val="single" w:sz="4" w:space="0" w:color="000000"/>
              <w:bottom w:val="single" w:sz="4" w:space="0" w:color="000000"/>
              <w:right w:val="single" w:sz="4" w:space="0" w:color="000000"/>
            </w:tcBorders>
            <w:vAlign w:val="center"/>
          </w:tcPr>
          <w:p w14:paraId="07639A2A"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建筑类型</w:t>
            </w:r>
          </w:p>
        </w:tc>
        <w:tc>
          <w:tcPr>
            <w:tcW w:w="5193" w:type="dxa"/>
            <w:tcBorders>
              <w:top w:val="single" w:sz="4" w:space="0" w:color="000000"/>
              <w:left w:val="single" w:sz="4" w:space="0" w:color="000000"/>
              <w:bottom w:val="single" w:sz="4" w:space="0" w:color="000000"/>
              <w:right w:val="single" w:sz="4" w:space="0" w:color="000000"/>
            </w:tcBorders>
            <w:vAlign w:val="center"/>
          </w:tcPr>
          <w:p w14:paraId="131E0006"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停车位配建指标</w:t>
            </w:r>
          </w:p>
        </w:tc>
      </w:tr>
      <w:tr w:rsidR="00256A0B" w:rsidRPr="00B63B7D" w14:paraId="1BDC703B" w14:textId="77777777" w:rsidTr="00B340DD">
        <w:trPr>
          <w:trHeight w:val="340"/>
          <w:jc w:val="center"/>
        </w:trPr>
        <w:tc>
          <w:tcPr>
            <w:tcW w:w="1188" w:type="dxa"/>
            <w:vMerge w:val="restart"/>
            <w:tcBorders>
              <w:top w:val="single" w:sz="4" w:space="0" w:color="000000"/>
              <w:left w:val="single" w:sz="4" w:space="0" w:color="000000"/>
              <w:bottom w:val="single" w:sz="4" w:space="0" w:color="000000"/>
              <w:right w:val="single" w:sz="4" w:space="0" w:color="000000"/>
            </w:tcBorders>
            <w:vAlign w:val="center"/>
          </w:tcPr>
          <w:p w14:paraId="1B71BE2E"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装卸车位</w:t>
            </w:r>
          </w:p>
        </w:tc>
        <w:tc>
          <w:tcPr>
            <w:tcW w:w="2504" w:type="dxa"/>
            <w:tcBorders>
              <w:top w:val="single" w:sz="4" w:space="0" w:color="000000"/>
              <w:left w:val="single" w:sz="4" w:space="0" w:color="000000"/>
              <w:bottom w:val="single" w:sz="4" w:space="0" w:color="000000"/>
              <w:right w:val="single" w:sz="4" w:space="0" w:color="000000"/>
            </w:tcBorders>
            <w:vAlign w:val="center"/>
          </w:tcPr>
          <w:p w14:paraId="7599B8A2"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Ⅱ</w:t>
            </w:r>
            <w:r w:rsidRPr="00B63B7D">
              <w:rPr>
                <w:rFonts w:ascii="仿宋_GB2312" w:eastAsia="仿宋_GB2312" w:hint="eastAsia"/>
                <w:kern w:val="0"/>
                <w:szCs w:val="21"/>
              </w:rPr>
              <w:t>办公</w:t>
            </w:r>
          </w:p>
        </w:tc>
        <w:tc>
          <w:tcPr>
            <w:tcW w:w="5193" w:type="dxa"/>
            <w:tcBorders>
              <w:top w:val="single" w:sz="4" w:space="0" w:color="000000"/>
              <w:left w:val="single" w:sz="4" w:space="0" w:color="000000"/>
              <w:bottom w:val="single" w:sz="4" w:space="0" w:color="000000"/>
              <w:right w:val="single" w:sz="4" w:space="0" w:color="000000"/>
            </w:tcBorders>
            <w:vAlign w:val="center"/>
          </w:tcPr>
          <w:p w14:paraId="254D26F6"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每30000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建筑面积应设置1个，且最高3个</w:t>
            </w:r>
          </w:p>
        </w:tc>
      </w:tr>
      <w:tr w:rsidR="00256A0B" w:rsidRPr="00B63B7D" w14:paraId="122CB286"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72CA3822"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52D8731A"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Ⅴ-1</w:t>
            </w:r>
            <w:r w:rsidRPr="00B63B7D">
              <w:rPr>
                <w:rFonts w:ascii="仿宋_GB2312" w:eastAsia="仿宋_GB2312" w:hint="eastAsia"/>
                <w:kern w:val="0"/>
                <w:szCs w:val="21"/>
              </w:rPr>
              <w:t>旅馆</w:t>
            </w:r>
          </w:p>
        </w:tc>
        <w:tc>
          <w:tcPr>
            <w:tcW w:w="5193" w:type="dxa"/>
            <w:tcBorders>
              <w:top w:val="single" w:sz="4" w:space="0" w:color="000000"/>
              <w:left w:val="single" w:sz="4" w:space="0" w:color="000000"/>
              <w:bottom w:val="single" w:sz="4" w:space="0" w:color="000000"/>
              <w:right w:val="single" w:sz="4" w:space="0" w:color="000000"/>
            </w:tcBorders>
            <w:vAlign w:val="center"/>
          </w:tcPr>
          <w:p w14:paraId="54C484EF"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每100个客房设置1个；超过3个时，每增加200个客房应增设1个</w:t>
            </w:r>
          </w:p>
        </w:tc>
      </w:tr>
      <w:tr w:rsidR="00256A0B" w:rsidRPr="00B63B7D" w14:paraId="6896F298"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57C96F28"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65BA3F60"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Ⅲ-1综合</w:t>
            </w:r>
            <w:r w:rsidRPr="00B63B7D">
              <w:rPr>
                <w:rFonts w:ascii="仿宋_GB2312" w:eastAsia="仿宋_GB2312" w:hint="eastAsia"/>
                <w:kern w:val="0"/>
                <w:szCs w:val="21"/>
              </w:rPr>
              <w:t>商业、</w:t>
            </w:r>
          </w:p>
          <w:p w14:paraId="351E2AA8"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Ⅲ-2</w:t>
            </w:r>
            <w:r w:rsidRPr="00B63B7D">
              <w:rPr>
                <w:rFonts w:ascii="仿宋_GB2312" w:eastAsia="仿宋_GB2312" w:hint="eastAsia"/>
                <w:kern w:val="0"/>
                <w:szCs w:val="21"/>
              </w:rPr>
              <w:t>专业市场</w:t>
            </w:r>
          </w:p>
        </w:tc>
        <w:tc>
          <w:tcPr>
            <w:tcW w:w="5193" w:type="dxa"/>
            <w:tcBorders>
              <w:top w:val="single" w:sz="4" w:space="0" w:color="000000"/>
              <w:left w:val="single" w:sz="4" w:space="0" w:color="000000"/>
              <w:bottom w:val="single" w:sz="4" w:space="0" w:color="000000"/>
              <w:right w:val="single" w:sz="4" w:space="0" w:color="000000"/>
            </w:tcBorders>
            <w:vAlign w:val="center"/>
          </w:tcPr>
          <w:p w14:paraId="61572E45"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建筑面积应设置1个；超过3个时，每增加10000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应增设1个；超过6个时，每增加15000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应增设1个</w:t>
            </w:r>
          </w:p>
        </w:tc>
      </w:tr>
      <w:tr w:rsidR="00256A0B" w:rsidRPr="00B63B7D" w14:paraId="55717EAB"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01E58FC8"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5EC9A7F9"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Ⅳ-4</w:t>
            </w:r>
            <w:r w:rsidRPr="00B63B7D">
              <w:rPr>
                <w:rFonts w:ascii="仿宋_GB2312" w:eastAsia="仿宋_GB2312" w:hint="eastAsia"/>
                <w:kern w:val="0"/>
                <w:szCs w:val="21"/>
              </w:rPr>
              <w:t>会展场馆、</w:t>
            </w:r>
            <w:r w:rsidRPr="00B63B7D">
              <w:rPr>
                <w:rFonts w:ascii="仿宋_GB2312" w:eastAsia="仿宋_GB2312" w:cs="仿宋_GB2312" w:hint="eastAsia"/>
                <w:szCs w:val="21"/>
              </w:rPr>
              <w:t>Ⅹ</w:t>
            </w:r>
            <w:r w:rsidRPr="00B63B7D">
              <w:rPr>
                <w:rFonts w:ascii="仿宋_GB2312" w:eastAsia="仿宋_GB2312" w:hint="eastAsia"/>
                <w:kern w:val="0"/>
                <w:szCs w:val="21"/>
              </w:rPr>
              <w:t>工业、仓储设施</w:t>
            </w:r>
          </w:p>
        </w:tc>
        <w:tc>
          <w:tcPr>
            <w:tcW w:w="5193" w:type="dxa"/>
            <w:tcBorders>
              <w:top w:val="single" w:sz="4" w:space="0" w:color="000000"/>
              <w:left w:val="single" w:sz="4" w:space="0" w:color="000000"/>
              <w:bottom w:val="single" w:sz="4" w:space="0" w:color="000000"/>
              <w:right w:val="single" w:sz="4" w:space="0" w:color="000000"/>
            </w:tcBorders>
            <w:vAlign w:val="center"/>
          </w:tcPr>
          <w:p w14:paraId="793DDDC3"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按照具体生产条件或需求确定</w:t>
            </w:r>
          </w:p>
        </w:tc>
      </w:tr>
      <w:tr w:rsidR="00256A0B" w:rsidRPr="00B63B7D" w14:paraId="388A6B39" w14:textId="77777777" w:rsidTr="00B340DD">
        <w:trPr>
          <w:trHeight w:val="340"/>
          <w:jc w:val="center"/>
        </w:trPr>
        <w:tc>
          <w:tcPr>
            <w:tcW w:w="1188" w:type="dxa"/>
            <w:vMerge w:val="restart"/>
            <w:tcBorders>
              <w:top w:val="single" w:sz="4" w:space="0" w:color="000000"/>
              <w:left w:val="single" w:sz="4" w:space="0" w:color="000000"/>
              <w:bottom w:val="single" w:sz="4" w:space="0" w:color="000000"/>
              <w:right w:val="single" w:sz="4" w:space="0" w:color="000000"/>
            </w:tcBorders>
            <w:vAlign w:val="center"/>
          </w:tcPr>
          <w:p w14:paraId="7E1557A2"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出租车车位</w:t>
            </w:r>
          </w:p>
        </w:tc>
        <w:tc>
          <w:tcPr>
            <w:tcW w:w="2504" w:type="dxa"/>
            <w:tcBorders>
              <w:top w:val="single" w:sz="4" w:space="0" w:color="000000"/>
              <w:left w:val="single" w:sz="4" w:space="0" w:color="000000"/>
              <w:bottom w:val="single" w:sz="4" w:space="0" w:color="000000"/>
              <w:right w:val="single" w:sz="4" w:space="0" w:color="000000"/>
            </w:tcBorders>
            <w:vAlign w:val="center"/>
          </w:tcPr>
          <w:p w14:paraId="13CFE92D"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Ⅴ-1</w:t>
            </w:r>
            <w:r w:rsidRPr="00B63B7D">
              <w:rPr>
                <w:rFonts w:ascii="仿宋_GB2312" w:eastAsia="仿宋_GB2312" w:hint="eastAsia"/>
                <w:kern w:val="0"/>
                <w:szCs w:val="21"/>
              </w:rPr>
              <w:t>旅馆</w:t>
            </w:r>
          </w:p>
        </w:tc>
        <w:tc>
          <w:tcPr>
            <w:tcW w:w="5193" w:type="dxa"/>
            <w:tcBorders>
              <w:top w:val="single" w:sz="4" w:space="0" w:color="000000"/>
              <w:left w:val="single" w:sz="4" w:space="0" w:color="000000"/>
              <w:bottom w:val="single" w:sz="4" w:space="0" w:color="000000"/>
              <w:right w:val="single" w:sz="4" w:space="0" w:color="000000"/>
            </w:tcBorders>
            <w:vAlign w:val="center"/>
          </w:tcPr>
          <w:p w14:paraId="2A3118A0"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每100个客房应设置1个；超过3个时，每增加150个客房应增设1个</w:t>
            </w:r>
          </w:p>
        </w:tc>
      </w:tr>
      <w:tr w:rsidR="00256A0B" w:rsidRPr="00B63B7D" w14:paraId="59915019"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31402CEB"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06080A97"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Ⅱ</w:t>
            </w:r>
            <w:r w:rsidRPr="00B63B7D">
              <w:rPr>
                <w:rFonts w:ascii="仿宋_GB2312" w:eastAsia="仿宋_GB2312" w:hint="eastAsia"/>
                <w:kern w:val="0"/>
                <w:szCs w:val="21"/>
              </w:rPr>
              <w:t>办公</w:t>
            </w:r>
          </w:p>
        </w:tc>
        <w:tc>
          <w:tcPr>
            <w:tcW w:w="5193" w:type="dxa"/>
            <w:tcBorders>
              <w:top w:val="single" w:sz="4" w:space="0" w:color="000000"/>
              <w:left w:val="single" w:sz="4" w:space="0" w:color="000000"/>
              <w:bottom w:val="single" w:sz="4" w:space="0" w:color="000000"/>
              <w:right w:val="single" w:sz="4" w:space="0" w:color="000000"/>
            </w:tcBorders>
            <w:vAlign w:val="center"/>
          </w:tcPr>
          <w:p w14:paraId="7D8B06D0"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建筑面积应设置1个；超过3个时，每增加15000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应增设1个</w:t>
            </w:r>
          </w:p>
        </w:tc>
      </w:tr>
      <w:tr w:rsidR="00256A0B" w:rsidRPr="00B63B7D" w14:paraId="65288D84"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36BAB6B5"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34001F9C"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Ⅴ-2</w:t>
            </w:r>
            <w:r w:rsidRPr="00B63B7D">
              <w:rPr>
                <w:rFonts w:ascii="仿宋_GB2312" w:eastAsia="仿宋_GB2312" w:hint="eastAsia"/>
                <w:kern w:val="0"/>
                <w:szCs w:val="21"/>
              </w:rPr>
              <w:t>餐饮、娱乐</w:t>
            </w:r>
          </w:p>
        </w:tc>
        <w:tc>
          <w:tcPr>
            <w:tcW w:w="5193" w:type="dxa"/>
            <w:tcBorders>
              <w:top w:val="single" w:sz="4" w:space="0" w:color="000000"/>
              <w:left w:val="single" w:sz="4" w:space="0" w:color="000000"/>
              <w:bottom w:val="single" w:sz="4" w:space="0" w:color="000000"/>
              <w:right w:val="single" w:sz="4" w:space="0" w:color="000000"/>
            </w:tcBorders>
            <w:vAlign w:val="center"/>
          </w:tcPr>
          <w:p w14:paraId="03C9860F"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每3000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w:t>
            </w:r>
          </w:p>
        </w:tc>
      </w:tr>
      <w:tr w:rsidR="00256A0B" w:rsidRPr="00B63B7D" w14:paraId="26A5269E"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5FC9F743"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621FBE46"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Ⅲ</w:t>
            </w:r>
            <w:r w:rsidRPr="00B63B7D">
              <w:rPr>
                <w:rFonts w:ascii="仿宋_GB2312" w:eastAsia="仿宋_GB2312" w:hint="eastAsia"/>
                <w:kern w:val="0"/>
                <w:szCs w:val="21"/>
              </w:rPr>
              <w:t>商业</w:t>
            </w:r>
          </w:p>
        </w:tc>
        <w:tc>
          <w:tcPr>
            <w:tcW w:w="5193" w:type="dxa"/>
            <w:tcBorders>
              <w:top w:val="single" w:sz="4" w:space="0" w:color="000000"/>
              <w:left w:val="single" w:sz="4" w:space="0" w:color="000000"/>
              <w:bottom w:val="single" w:sz="4" w:space="0" w:color="000000"/>
              <w:right w:val="single" w:sz="4" w:space="0" w:color="000000"/>
            </w:tcBorders>
            <w:vAlign w:val="center"/>
          </w:tcPr>
          <w:p w14:paraId="76D363B6"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每3000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w:t>
            </w:r>
          </w:p>
        </w:tc>
      </w:tr>
      <w:tr w:rsidR="00256A0B" w:rsidRPr="00B63B7D" w14:paraId="53C873D6"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28C74BA6"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00ADE764" w14:textId="77777777" w:rsidR="00256A0B" w:rsidRPr="00B63B7D" w:rsidRDefault="00256A0B" w:rsidP="00B340DD">
            <w:pPr>
              <w:widowControl/>
              <w:jc w:val="center"/>
              <w:rPr>
                <w:rFonts w:ascii="仿宋_GB2312" w:eastAsia="仿宋_GB2312"/>
                <w:kern w:val="0"/>
                <w:szCs w:val="21"/>
              </w:rPr>
            </w:pPr>
            <w:proofErr w:type="gramStart"/>
            <w:r w:rsidRPr="00B63B7D">
              <w:rPr>
                <w:rFonts w:ascii="仿宋_GB2312" w:eastAsia="仿宋_GB2312" w:cs="仿宋_GB2312" w:hint="eastAsia"/>
                <w:szCs w:val="21"/>
              </w:rPr>
              <w:t>Ⅵ</w:t>
            </w:r>
            <w:r w:rsidRPr="00B63B7D">
              <w:rPr>
                <w:rFonts w:ascii="仿宋_GB2312" w:eastAsia="仿宋_GB2312" w:hint="eastAsia"/>
                <w:kern w:val="0"/>
                <w:szCs w:val="21"/>
              </w:rPr>
              <w:t>医院</w:t>
            </w:r>
            <w:proofErr w:type="gramEnd"/>
          </w:p>
        </w:tc>
        <w:tc>
          <w:tcPr>
            <w:tcW w:w="5193" w:type="dxa"/>
            <w:tcBorders>
              <w:top w:val="single" w:sz="4" w:space="0" w:color="000000"/>
              <w:left w:val="single" w:sz="4" w:space="0" w:color="000000"/>
              <w:bottom w:val="single" w:sz="4" w:space="0" w:color="000000"/>
              <w:right w:val="single" w:sz="4" w:space="0" w:color="000000"/>
            </w:tcBorders>
            <w:vAlign w:val="center"/>
          </w:tcPr>
          <w:p w14:paraId="2A9290C4"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w:t>
            </w:r>
          </w:p>
        </w:tc>
      </w:tr>
      <w:tr w:rsidR="00256A0B" w:rsidRPr="00B63B7D" w14:paraId="02A6D454"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4C10CCC5"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3B8C72A4"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Ⅳ-3</w:t>
            </w:r>
            <w:r w:rsidRPr="00B63B7D">
              <w:rPr>
                <w:rFonts w:ascii="仿宋_GB2312" w:eastAsia="仿宋_GB2312" w:hint="eastAsia"/>
                <w:kern w:val="0"/>
                <w:szCs w:val="21"/>
              </w:rPr>
              <w:t>影剧院</w:t>
            </w:r>
          </w:p>
        </w:tc>
        <w:tc>
          <w:tcPr>
            <w:tcW w:w="5193" w:type="dxa"/>
            <w:tcBorders>
              <w:top w:val="single" w:sz="4" w:space="0" w:color="000000"/>
              <w:left w:val="single" w:sz="4" w:space="0" w:color="000000"/>
              <w:bottom w:val="single" w:sz="4" w:space="0" w:color="000000"/>
              <w:right w:val="single" w:sz="4" w:space="0" w:color="000000"/>
            </w:tcBorders>
            <w:vAlign w:val="center"/>
          </w:tcPr>
          <w:p w14:paraId="1616C596"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每300个座位应设置1个</w:t>
            </w:r>
          </w:p>
        </w:tc>
      </w:tr>
      <w:tr w:rsidR="00256A0B" w:rsidRPr="00B63B7D" w14:paraId="60CE3BA0"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552C3CE8"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1D297870"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Ⅳ-5博物馆、群艺馆、科技馆、图书馆、文化活动中心、Ⅳ-6娱乐性体育设施</w:t>
            </w:r>
          </w:p>
        </w:tc>
        <w:tc>
          <w:tcPr>
            <w:tcW w:w="5193" w:type="dxa"/>
            <w:tcBorders>
              <w:top w:val="single" w:sz="4" w:space="0" w:color="000000"/>
              <w:left w:val="single" w:sz="4" w:space="0" w:color="000000"/>
              <w:bottom w:val="single" w:sz="4" w:space="0" w:color="000000"/>
              <w:right w:val="single" w:sz="4" w:space="0" w:color="000000"/>
            </w:tcBorders>
            <w:vAlign w:val="center"/>
          </w:tcPr>
          <w:p w14:paraId="5AFE173C"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w:t>
            </w:r>
          </w:p>
        </w:tc>
      </w:tr>
      <w:tr w:rsidR="00256A0B" w:rsidRPr="00B63B7D" w14:paraId="28502F0E"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62D2595E"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3ABB48BC"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Ⅳ-1大型体育场馆、Ⅳ-2中小型体育场馆</w:t>
            </w:r>
          </w:p>
        </w:tc>
        <w:tc>
          <w:tcPr>
            <w:tcW w:w="5193" w:type="dxa"/>
            <w:tcBorders>
              <w:top w:val="single" w:sz="4" w:space="0" w:color="000000"/>
              <w:left w:val="single" w:sz="4" w:space="0" w:color="000000"/>
              <w:bottom w:val="single" w:sz="4" w:space="0" w:color="000000"/>
              <w:right w:val="single" w:sz="4" w:space="0" w:color="000000"/>
            </w:tcBorders>
            <w:vAlign w:val="center"/>
          </w:tcPr>
          <w:p w14:paraId="3DE2291E"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每1000个座位应设置1个</w:t>
            </w:r>
          </w:p>
        </w:tc>
      </w:tr>
      <w:tr w:rsidR="00256A0B" w:rsidRPr="00B63B7D" w14:paraId="2226AF51" w14:textId="77777777" w:rsidTr="00B340DD">
        <w:trPr>
          <w:trHeight w:val="340"/>
          <w:jc w:val="center"/>
        </w:trPr>
        <w:tc>
          <w:tcPr>
            <w:tcW w:w="1188" w:type="dxa"/>
            <w:vMerge w:val="restart"/>
            <w:tcBorders>
              <w:top w:val="single" w:sz="4" w:space="0" w:color="000000"/>
              <w:left w:val="single" w:sz="4" w:space="0" w:color="000000"/>
              <w:bottom w:val="single" w:sz="4" w:space="0" w:color="000000"/>
              <w:right w:val="single" w:sz="4" w:space="0" w:color="000000"/>
            </w:tcBorders>
            <w:vAlign w:val="center"/>
          </w:tcPr>
          <w:p w14:paraId="2729E6AF"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大客车</w:t>
            </w:r>
          </w:p>
          <w:p w14:paraId="0D837CB4"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车位</w:t>
            </w:r>
          </w:p>
        </w:tc>
        <w:tc>
          <w:tcPr>
            <w:tcW w:w="2504" w:type="dxa"/>
            <w:tcBorders>
              <w:top w:val="single" w:sz="4" w:space="0" w:color="000000"/>
              <w:left w:val="single" w:sz="4" w:space="0" w:color="000000"/>
              <w:bottom w:val="single" w:sz="4" w:space="0" w:color="000000"/>
              <w:right w:val="single" w:sz="4" w:space="0" w:color="000000"/>
            </w:tcBorders>
            <w:vAlign w:val="center"/>
          </w:tcPr>
          <w:p w14:paraId="0853B08E"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Ⅴ-1</w:t>
            </w:r>
            <w:r w:rsidRPr="00B63B7D">
              <w:rPr>
                <w:rFonts w:ascii="仿宋_GB2312" w:eastAsia="仿宋_GB2312" w:hint="eastAsia"/>
                <w:kern w:val="0"/>
                <w:szCs w:val="21"/>
              </w:rPr>
              <w:t>旅馆</w:t>
            </w:r>
          </w:p>
        </w:tc>
        <w:tc>
          <w:tcPr>
            <w:tcW w:w="5193" w:type="dxa"/>
            <w:tcBorders>
              <w:top w:val="single" w:sz="4" w:space="0" w:color="000000"/>
              <w:left w:val="single" w:sz="4" w:space="0" w:color="000000"/>
              <w:bottom w:val="single" w:sz="4" w:space="0" w:color="000000"/>
              <w:right w:val="single" w:sz="4" w:space="0" w:color="000000"/>
            </w:tcBorders>
            <w:vAlign w:val="center"/>
          </w:tcPr>
          <w:p w14:paraId="0DA8DCAE"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每50个客房应设置1个；超过6个时，每增加100个客房应增设1个。</w:t>
            </w:r>
          </w:p>
        </w:tc>
      </w:tr>
      <w:tr w:rsidR="00256A0B" w:rsidRPr="00B63B7D" w14:paraId="178B24C9"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4120816E"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17122BFC"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Ⅶ教育设施</w:t>
            </w:r>
          </w:p>
        </w:tc>
        <w:tc>
          <w:tcPr>
            <w:tcW w:w="5193" w:type="dxa"/>
            <w:tcBorders>
              <w:top w:val="single" w:sz="4" w:space="0" w:color="000000"/>
              <w:left w:val="single" w:sz="4" w:space="0" w:color="000000"/>
              <w:bottom w:val="single" w:sz="4" w:space="0" w:color="000000"/>
              <w:right w:val="single" w:sz="4" w:space="0" w:color="000000"/>
            </w:tcBorders>
            <w:vAlign w:val="center"/>
          </w:tcPr>
          <w:p w14:paraId="2F2E1FEA"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1500个师生以下的学校应至少设置1个；1500个师生及以上的学校应至少设置2个；大专院校应至少设置3个</w:t>
            </w:r>
          </w:p>
        </w:tc>
      </w:tr>
      <w:tr w:rsidR="00256A0B" w:rsidRPr="00B63B7D" w14:paraId="36014036"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500EDF27"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6593B47B"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Ⅳ-5博物馆、群艺馆、科技馆、图书馆、文化活动中心</w:t>
            </w:r>
          </w:p>
        </w:tc>
        <w:tc>
          <w:tcPr>
            <w:tcW w:w="5193" w:type="dxa"/>
            <w:tcBorders>
              <w:top w:val="single" w:sz="4" w:space="0" w:color="000000"/>
              <w:left w:val="single" w:sz="4" w:space="0" w:color="000000"/>
              <w:bottom w:val="single" w:sz="4" w:space="0" w:color="000000"/>
              <w:right w:val="single" w:sz="4" w:space="0" w:color="000000"/>
            </w:tcBorders>
            <w:vAlign w:val="center"/>
          </w:tcPr>
          <w:p w14:paraId="6E7FC04D"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每5000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建筑面积应设置1个</w:t>
            </w:r>
          </w:p>
        </w:tc>
      </w:tr>
      <w:tr w:rsidR="00256A0B" w:rsidRPr="00B63B7D" w14:paraId="6562B4C3"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6909235E"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1E9EBF7E"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Ⅳ-1大型体育场馆、Ⅳ-2中小型体育场馆</w:t>
            </w:r>
          </w:p>
        </w:tc>
        <w:tc>
          <w:tcPr>
            <w:tcW w:w="5193" w:type="dxa"/>
            <w:tcBorders>
              <w:top w:val="single" w:sz="4" w:space="0" w:color="000000"/>
              <w:left w:val="single" w:sz="4" w:space="0" w:color="000000"/>
              <w:bottom w:val="single" w:sz="4" w:space="0" w:color="000000"/>
              <w:right w:val="single" w:sz="4" w:space="0" w:color="000000"/>
            </w:tcBorders>
            <w:vAlign w:val="center"/>
          </w:tcPr>
          <w:p w14:paraId="4B24FF4B"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每1000个座位应设置1个</w:t>
            </w:r>
          </w:p>
        </w:tc>
      </w:tr>
      <w:tr w:rsidR="00256A0B" w:rsidRPr="00B63B7D" w14:paraId="25F15977" w14:textId="77777777" w:rsidTr="00B340DD">
        <w:trPr>
          <w:trHeight w:val="340"/>
          <w:jc w:val="center"/>
        </w:trPr>
        <w:tc>
          <w:tcPr>
            <w:tcW w:w="1188" w:type="dxa"/>
            <w:vMerge/>
            <w:tcBorders>
              <w:top w:val="single" w:sz="4" w:space="0" w:color="000000"/>
              <w:left w:val="single" w:sz="4" w:space="0" w:color="000000"/>
              <w:bottom w:val="single" w:sz="4" w:space="0" w:color="000000"/>
              <w:right w:val="single" w:sz="4" w:space="0" w:color="000000"/>
            </w:tcBorders>
            <w:vAlign w:val="center"/>
          </w:tcPr>
          <w:p w14:paraId="16BD98D9" w14:textId="77777777" w:rsidR="00256A0B" w:rsidRPr="00B63B7D" w:rsidRDefault="00256A0B" w:rsidP="00B340DD">
            <w:pPr>
              <w:widowControl/>
              <w:jc w:val="left"/>
              <w:rPr>
                <w:rFonts w:ascii="仿宋_GB2312" w:eastAsia="仿宋_GB2312"/>
                <w:kern w:val="0"/>
                <w:szCs w:val="21"/>
              </w:rPr>
            </w:pPr>
          </w:p>
        </w:tc>
        <w:tc>
          <w:tcPr>
            <w:tcW w:w="2504" w:type="dxa"/>
            <w:tcBorders>
              <w:top w:val="single" w:sz="4" w:space="0" w:color="000000"/>
              <w:left w:val="single" w:sz="4" w:space="0" w:color="000000"/>
              <w:bottom w:val="single" w:sz="4" w:space="0" w:color="000000"/>
              <w:right w:val="single" w:sz="4" w:space="0" w:color="000000"/>
            </w:tcBorders>
            <w:vAlign w:val="center"/>
          </w:tcPr>
          <w:p w14:paraId="029D87EA"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cs="仿宋_GB2312" w:hint="eastAsia"/>
                <w:szCs w:val="21"/>
              </w:rPr>
              <w:t>Ⅷ游览场所</w:t>
            </w:r>
          </w:p>
        </w:tc>
        <w:tc>
          <w:tcPr>
            <w:tcW w:w="5193" w:type="dxa"/>
            <w:tcBorders>
              <w:top w:val="single" w:sz="4" w:space="0" w:color="000000"/>
              <w:left w:val="single" w:sz="4" w:space="0" w:color="000000"/>
              <w:bottom w:val="single" w:sz="4" w:space="0" w:color="000000"/>
              <w:right w:val="single" w:sz="4" w:space="0" w:color="000000"/>
            </w:tcBorders>
            <w:vAlign w:val="center"/>
          </w:tcPr>
          <w:p w14:paraId="7073CFA1"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每10000 m</w:t>
            </w:r>
            <w:r w:rsidRPr="00B63B7D">
              <w:rPr>
                <w:rFonts w:ascii="仿宋_GB2312" w:eastAsia="仿宋_GB2312" w:hint="eastAsia"/>
                <w:kern w:val="0"/>
                <w:szCs w:val="21"/>
                <w:vertAlign w:val="superscript"/>
              </w:rPr>
              <w:t>2</w:t>
            </w:r>
            <w:r w:rsidRPr="00B63B7D">
              <w:rPr>
                <w:rFonts w:ascii="仿宋_GB2312" w:eastAsia="仿宋_GB2312" w:hint="eastAsia"/>
                <w:kern w:val="0"/>
                <w:szCs w:val="21"/>
              </w:rPr>
              <w:t>游览面积应设置1个</w:t>
            </w:r>
          </w:p>
        </w:tc>
      </w:tr>
      <w:tr w:rsidR="00256A0B" w:rsidRPr="00B63B7D" w14:paraId="0FD71F12" w14:textId="77777777" w:rsidTr="00B340DD">
        <w:trPr>
          <w:trHeight w:val="340"/>
          <w:jc w:val="center"/>
        </w:trPr>
        <w:tc>
          <w:tcPr>
            <w:tcW w:w="1188" w:type="dxa"/>
            <w:tcBorders>
              <w:top w:val="single" w:sz="4" w:space="0" w:color="000000"/>
              <w:left w:val="single" w:sz="4" w:space="0" w:color="000000"/>
              <w:bottom w:val="single" w:sz="4" w:space="0" w:color="000000"/>
              <w:right w:val="single" w:sz="4" w:space="0" w:color="000000"/>
            </w:tcBorders>
            <w:vAlign w:val="center"/>
          </w:tcPr>
          <w:p w14:paraId="3701EC18" w14:textId="77777777" w:rsidR="00256A0B" w:rsidRPr="00B63B7D" w:rsidRDefault="00256A0B" w:rsidP="00B340DD">
            <w:pPr>
              <w:widowControl/>
              <w:jc w:val="center"/>
              <w:rPr>
                <w:rFonts w:ascii="仿宋_GB2312" w:eastAsia="仿宋_GB2312"/>
                <w:kern w:val="0"/>
                <w:szCs w:val="21"/>
              </w:rPr>
            </w:pPr>
            <w:r w:rsidRPr="00B63B7D">
              <w:rPr>
                <w:rFonts w:ascii="仿宋_GB2312" w:eastAsia="仿宋_GB2312" w:hint="eastAsia"/>
                <w:kern w:val="0"/>
                <w:szCs w:val="21"/>
              </w:rPr>
              <w:t>无障碍停车位</w:t>
            </w:r>
          </w:p>
        </w:tc>
        <w:tc>
          <w:tcPr>
            <w:tcW w:w="7697" w:type="dxa"/>
            <w:gridSpan w:val="2"/>
            <w:tcBorders>
              <w:top w:val="single" w:sz="4" w:space="0" w:color="000000"/>
              <w:left w:val="single" w:sz="4" w:space="0" w:color="000000"/>
              <w:bottom w:val="single" w:sz="4" w:space="0" w:color="000000"/>
              <w:right w:val="single" w:sz="4" w:space="0" w:color="000000"/>
            </w:tcBorders>
            <w:vAlign w:val="center"/>
          </w:tcPr>
          <w:p w14:paraId="5FCB2198" w14:textId="77777777" w:rsidR="00256A0B" w:rsidRPr="00B63B7D" w:rsidRDefault="00256A0B" w:rsidP="00256A0B">
            <w:pPr>
              <w:widowControl/>
              <w:numPr>
                <w:ilvl w:val="0"/>
                <w:numId w:val="1"/>
              </w:numPr>
              <w:spacing w:after="0" w:line="240" w:lineRule="auto"/>
              <w:jc w:val="left"/>
              <w:rPr>
                <w:rFonts w:ascii="仿宋_GB2312" w:eastAsia="仿宋_GB2312"/>
                <w:kern w:val="0"/>
                <w:szCs w:val="21"/>
              </w:rPr>
            </w:pPr>
            <w:r w:rsidRPr="00B63B7D">
              <w:rPr>
                <w:rFonts w:ascii="仿宋_GB2312" w:eastAsia="仿宋_GB2312" w:hint="eastAsia"/>
                <w:kern w:val="0"/>
                <w:szCs w:val="21"/>
              </w:rPr>
              <w:t>总停车数在100辆以下时应至少设置1个无障碍机动车停车位；100辆及以上时应设置不少于总停车数1%的无障碍机动车停车位。</w:t>
            </w:r>
          </w:p>
          <w:p w14:paraId="0ED4ABFF" w14:textId="77777777" w:rsidR="00256A0B" w:rsidRPr="00B63B7D" w:rsidRDefault="00256A0B" w:rsidP="00256A0B">
            <w:pPr>
              <w:widowControl/>
              <w:numPr>
                <w:ilvl w:val="0"/>
                <w:numId w:val="1"/>
              </w:numPr>
              <w:spacing w:after="0" w:line="240" w:lineRule="auto"/>
              <w:jc w:val="left"/>
              <w:rPr>
                <w:rFonts w:ascii="仿宋_GB2312" w:eastAsia="仿宋_GB2312"/>
                <w:kern w:val="0"/>
                <w:szCs w:val="21"/>
              </w:rPr>
            </w:pPr>
            <w:r w:rsidRPr="00B63B7D">
              <w:rPr>
                <w:rFonts w:ascii="仿宋_GB2312" w:eastAsia="仿宋_GB2312" w:hint="eastAsia"/>
                <w:kern w:val="0"/>
                <w:szCs w:val="21"/>
              </w:rPr>
              <w:t>特级、甲级体育场馆内应设置不少于停车数量2%的无障碍机动车停车位，且不少于2个无障碍机动车停车位；乙级、丙级体育场馆内应设置不少于2个无障碍机动车停车位。</w:t>
            </w:r>
          </w:p>
        </w:tc>
      </w:tr>
    </w:tbl>
    <w:p w14:paraId="4ACFA950" w14:textId="77777777" w:rsidR="00256A0B" w:rsidRPr="00B63B7D" w:rsidRDefault="00256A0B" w:rsidP="00256A0B">
      <w:pPr>
        <w:spacing w:line="312" w:lineRule="auto"/>
        <w:ind w:firstLineChars="200" w:firstLine="480"/>
        <w:rPr>
          <w:rFonts w:ascii="仿宋_GB2312" w:eastAsia="仿宋_GB2312" w:cs="仿宋_GB2312"/>
          <w:bCs/>
          <w:sz w:val="24"/>
          <w:szCs w:val="24"/>
        </w:rPr>
      </w:pPr>
      <w:r w:rsidRPr="00B63B7D">
        <w:rPr>
          <w:rFonts w:ascii="仿宋_GB2312" w:eastAsia="仿宋_GB2312" w:cs="仿宋_GB2312" w:hint="eastAsia"/>
          <w:bCs/>
          <w:sz w:val="24"/>
          <w:szCs w:val="24"/>
        </w:rPr>
        <w:t>注1、除装卸车位外，其他特殊停车位都计入配建停车位数。</w:t>
      </w:r>
    </w:p>
    <w:p w14:paraId="1B9F4F9C" w14:textId="77777777" w:rsidR="00256A0B" w:rsidRPr="00B63B7D" w:rsidRDefault="00256A0B" w:rsidP="00256A0B">
      <w:pPr>
        <w:spacing w:line="312" w:lineRule="auto"/>
        <w:ind w:firstLineChars="200" w:firstLine="480"/>
        <w:rPr>
          <w:rFonts w:ascii="仿宋_GB2312" w:eastAsia="仿宋_GB2312" w:cs="仿宋_GB2312"/>
          <w:sz w:val="24"/>
        </w:rPr>
      </w:pPr>
      <w:r w:rsidRPr="00B63B7D">
        <w:rPr>
          <w:rFonts w:ascii="仿宋_GB2312" w:eastAsia="仿宋_GB2312" w:cs="仿宋_GB2312" w:hint="eastAsia"/>
          <w:sz w:val="24"/>
          <w:szCs w:val="24"/>
        </w:rPr>
        <w:t>2、</w:t>
      </w:r>
      <w:r w:rsidRPr="00B63B7D">
        <w:rPr>
          <w:rFonts w:ascii="仿宋_GB2312" w:eastAsia="仿宋_GB2312" w:cs="仿宋_GB2312" w:hint="eastAsia"/>
          <w:bCs/>
          <w:sz w:val="24"/>
          <w:szCs w:val="24"/>
        </w:rPr>
        <w:t>装卸车位配建指标按轻型车为计算当量。</w:t>
      </w:r>
    </w:p>
    <w:p w14:paraId="49BDDC94" w14:textId="77777777" w:rsidR="00256A0B" w:rsidRPr="00B63B7D" w:rsidRDefault="00256A0B" w:rsidP="00256A0B">
      <w:pPr>
        <w:ind w:firstLineChars="200" w:firstLine="480"/>
        <w:rPr>
          <w:rFonts w:ascii="仿宋_GB2312" w:eastAsia="仿宋_GB2312" w:cs="仿宋_GB2312"/>
          <w:sz w:val="24"/>
        </w:rPr>
      </w:pPr>
    </w:p>
    <w:p w14:paraId="13C3E97E" w14:textId="77777777" w:rsidR="00256A0B" w:rsidRPr="00B63B7D" w:rsidRDefault="00256A0B" w:rsidP="00256A0B">
      <w:pPr>
        <w:rPr>
          <w:rFonts w:ascii="仿宋_GB2312" w:eastAsia="仿宋_GB2312" w:cs="仿宋_GB2312"/>
          <w:sz w:val="28"/>
        </w:rPr>
        <w:sectPr w:rsidR="00256A0B" w:rsidRPr="00B63B7D" w:rsidSect="00256A0B">
          <w:pgSz w:w="11906" w:h="16838"/>
          <w:pgMar w:top="1440" w:right="1800" w:bottom="1440" w:left="1800" w:header="851" w:footer="992" w:gutter="0"/>
          <w:cols w:space="425"/>
          <w:docGrid w:type="lines" w:linePitch="312"/>
        </w:sectPr>
      </w:pPr>
    </w:p>
    <w:p w14:paraId="5DE14470" w14:textId="77777777" w:rsidR="00256A0B" w:rsidRPr="00B63B7D" w:rsidRDefault="00256A0B" w:rsidP="00256A0B">
      <w:pPr>
        <w:pStyle w:val="1"/>
        <w:ind w:firstLineChars="0" w:firstLine="0"/>
        <w:rPr>
          <w:sz w:val="30"/>
          <w:szCs w:val="30"/>
        </w:rPr>
      </w:pPr>
      <w:r w:rsidRPr="00B63B7D">
        <w:rPr>
          <w:rFonts w:hint="eastAsia"/>
          <w:sz w:val="30"/>
          <w:szCs w:val="30"/>
        </w:rPr>
        <w:lastRenderedPageBreak/>
        <w:t>第三章</w:t>
      </w:r>
      <w:r w:rsidRPr="00B63B7D">
        <w:rPr>
          <w:rFonts w:hint="eastAsia"/>
          <w:sz w:val="30"/>
          <w:szCs w:val="30"/>
        </w:rPr>
        <w:t xml:space="preserve"> </w:t>
      </w:r>
      <w:r w:rsidRPr="00B63B7D">
        <w:rPr>
          <w:rFonts w:hint="eastAsia"/>
          <w:sz w:val="30"/>
          <w:szCs w:val="30"/>
        </w:rPr>
        <w:t>指标适用</w:t>
      </w:r>
    </w:p>
    <w:p w14:paraId="260B6956"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第十五条  本规定停车配建指标为建设工程需要达到的最低标准。机动车位配建指标以标准小型车为计算当量，非机动车配建指标以自行车为计算当量。</w:t>
      </w:r>
    </w:p>
    <w:p w14:paraId="1ED4CA42"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第十六条  下述几种情况，城市资</w:t>
      </w:r>
      <w:proofErr w:type="gramStart"/>
      <w:r w:rsidRPr="00B63B7D">
        <w:rPr>
          <w:rFonts w:ascii="仿宋_GB2312" w:eastAsia="仿宋_GB2312" w:cs="仿宋_GB2312" w:hint="eastAsia"/>
          <w:sz w:val="28"/>
          <w:szCs w:val="24"/>
        </w:rPr>
        <w:t>规</w:t>
      </w:r>
      <w:proofErr w:type="gramEnd"/>
      <w:r w:rsidRPr="00B63B7D">
        <w:rPr>
          <w:rFonts w:ascii="仿宋_GB2312" w:eastAsia="仿宋_GB2312" w:cs="仿宋_GB2312" w:hint="eastAsia"/>
          <w:sz w:val="28"/>
          <w:szCs w:val="24"/>
        </w:rPr>
        <w:t>主管部门会同城市交通主管部门可根据建设工程所在区位、周边道路状况、公交服务水平等因素对其停车配建指标另行规定，并在地块规划条件中予以明确：</w:t>
      </w:r>
    </w:p>
    <w:p w14:paraId="645FFA6D" w14:textId="77777777" w:rsidR="00256A0B" w:rsidRPr="00B63B7D" w:rsidRDefault="00256A0B" w:rsidP="00256A0B">
      <w:pPr>
        <w:spacing w:line="312" w:lineRule="auto"/>
        <w:ind w:left="560"/>
        <w:rPr>
          <w:rFonts w:ascii="仿宋_GB2312" w:eastAsia="仿宋_GB2312" w:cs="仿宋_GB2312"/>
          <w:sz w:val="28"/>
          <w:szCs w:val="24"/>
        </w:rPr>
      </w:pPr>
      <w:r w:rsidRPr="00B63B7D">
        <w:rPr>
          <w:rFonts w:ascii="仿宋_GB2312" w:eastAsia="仿宋_GB2312" w:cs="仿宋_GB2312" w:hint="eastAsia"/>
          <w:sz w:val="28"/>
          <w:szCs w:val="24"/>
        </w:rPr>
        <w:t>（一）历史文化街区、历史地段；</w:t>
      </w:r>
    </w:p>
    <w:p w14:paraId="51170721"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（二）城市核心区零星插建项目及城市特定区域重要建设项目；</w:t>
      </w:r>
    </w:p>
    <w:p w14:paraId="7B796D87"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（三）火车站、客运码头、长途汽车站等综合交通枢纽及周边区域；</w:t>
      </w:r>
    </w:p>
    <w:p w14:paraId="7C6BCD80"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（四）对非居住类建设项目，若新建项目位于已批复的建设规划中确定的轨道交通站点周边且符合以下情况，可将其机动车停车配建指标进行折减。</w:t>
      </w:r>
    </w:p>
    <w:p w14:paraId="4EB79246"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轨道交通站点上盖建筑，机动车停车配建指标可按不小于规定的8</w:t>
      </w:r>
      <w:r w:rsidRPr="00B63B7D">
        <w:rPr>
          <w:rFonts w:ascii="仿宋_GB2312" w:eastAsia="仿宋_GB2312" w:cs="仿宋_GB2312"/>
          <w:sz w:val="28"/>
          <w:szCs w:val="24"/>
        </w:rPr>
        <w:t>0</w:t>
      </w:r>
      <w:r w:rsidRPr="00B63B7D">
        <w:rPr>
          <w:rFonts w:ascii="仿宋_GB2312" w:eastAsia="仿宋_GB2312" w:cs="仿宋_GB2312" w:hint="eastAsia"/>
          <w:sz w:val="28"/>
          <w:szCs w:val="24"/>
        </w:rPr>
        <w:t>%配置；轨道交通站点互联互通建筑，机动车停车配建指标可按不小于规定的8</w:t>
      </w:r>
      <w:r w:rsidRPr="00B63B7D">
        <w:rPr>
          <w:rFonts w:ascii="仿宋_GB2312" w:eastAsia="仿宋_GB2312" w:cs="仿宋_GB2312"/>
          <w:sz w:val="28"/>
          <w:szCs w:val="24"/>
        </w:rPr>
        <w:t>5</w:t>
      </w:r>
      <w:r w:rsidRPr="00B63B7D">
        <w:rPr>
          <w:rFonts w:ascii="仿宋_GB2312" w:eastAsia="仿宋_GB2312" w:cs="仿宋_GB2312" w:hint="eastAsia"/>
          <w:sz w:val="28"/>
          <w:szCs w:val="24"/>
        </w:rPr>
        <w:t>%配置；如建设项目有1/</w:t>
      </w:r>
      <w:r w:rsidRPr="00B63B7D">
        <w:rPr>
          <w:rFonts w:ascii="仿宋_GB2312" w:eastAsia="仿宋_GB2312" w:cs="仿宋_GB2312"/>
          <w:sz w:val="28"/>
          <w:szCs w:val="24"/>
        </w:rPr>
        <w:t>2</w:t>
      </w:r>
      <w:r w:rsidRPr="00B63B7D">
        <w:rPr>
          <w:rFonts w:ascii="仿宋_GB2312" w:eastAsia="仿宋_GB2312" w:cs="仿宋_GB2312" w:hint="eastAsia"/>
          <w:sz w:val="28"/>
          <w:szCs w:val="24"/>
        </w:rPr>
        <w:t>用地面积位于轨道交通站点出入口直线距离</w:t>
      </w:r>
      <w:r w:rsidRPr="00B63B7D">
        <w:rPr>
          <w:rFonts w:ascii="仿宋_GB2312" w:eastAsia="仿宋_GB2312" w:cs="仿宋_GB2312"/>
          <w:sz w:val="28"/>
          <w:szCs w:val="24"/>
        </w:rPr>
        <w:t>2</w:t>
      </w:r>
      <w:r w:rsidRPr="00B63B7D">
        <w:rPr>
          <w:rFonts w:ascii="仿宋_GB2312" w:eastAsia="仿宋_GB2312" w:cs="仿宋_GB2312" w:hint="eastAsia"/>
          <w:sz w:val="28"/>
          <w:szCs w:val="24"/>
        </w:rPr>
        <w:t>00米范围之内，机动车停车配建指标可按不小于规定的</w:t>
      </w:r>
      <w:r w:rsidRPr="00B63B7D">
        <w:rPr>
          <w:rFonts w:ascii="仿宋_GB2312" w:eastAsia="仿宋_GB2312" w:cs="仿宋_GB2312"/>
          <w:sz w:val="28"/>
          <w:szCs w:val="24"/>
        </w:rPr>
        <w:t>90</w:t>
      </w:r>
      <w:r w:rsidRPr="00B63B7D">
        <w:rPr>
          <w:rFonts w:ascii="仿宋_GB2312" w:eastAsia="仿宋_GB2312" w:cs="仿宋_GB2312" w:hint="eastAsia"/>
          <w:sz w:val="28"/>
          <w:szCs w:val="24"/>
        </w:rPr>
        <w:t>%配置。</w:t>
      </w:r>
    </w:p>
    <w:p w14:paraId="73735B1F"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lastRenderedPageBreak/>
        <w:t>（五）其他需要对停车指标做特殊规定的建设项目。</w:t>
      </w:r>
    </w:p>
    <w:p w14:paraId="2B7BB058"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第十七条  在同</w:t>
      </w:r>
      <w:proofErr w:type="gramStart"/>
      <w:r w:rsidRPr="00B63B7D">
        <w:rPr>
          <w:rFonts w:ascii="仿宋_GB2312" w:eastAsia="仿宋_GB2312" w:cs="仿宋_GB2312" w:hint="eastAsia"/>
          <w:sz w:val="28"/>
          <w:szCs w:val="24"/>
        </w:rPr>
        <w:t>一建设</w:t>
      </w:r>
      <w:proofErr w:type="gramEnd"/>
      <w:r w:rsidRPr="00B63B7D">
        <w:rPr>
          <w:rFonts w:ascii="仿宋_GB2312" w:eastAsia="仿宋_GB2312" w:cs="仿宋_GB2312" w:hint="eastAsia"/>
          <w:sz w:val="28"/>
          <w:szCs w:val="24"/>
        </w:rPr>
        <w:t>工程中包含不同建筑功能的，应按相应指标分别计算停车配建车位，再进行累加。配建车位计算出现小数的，累加后向上取整。</w:t>
      </w:r>
    </w:p>
    <w:p w14:paraId="4328F204" w14:textId="77777777" w:rsidR="00256A0B" w:rsidRPr="00B63B7D" w:rsidRDefault="00256A0B" w:rsidP="00256A0B">
      <w:pPr>
        <w:spacing w:line="312" w:lineRule="auto"/>
        <w:ind w:firstLineChars="200" w:firstLine="560"/>
        <w:rPr>
          <w:rFonts w:ascii="仿宋_GB2312" w:eastAsia="仿宋_GB2312" w:cs="仿宋_GB2312"/>
          <w:sz w:val="28"/>
        </w:rPr>
      </w:pPr>
      <w:r w:rsidRPr="00B63B7D">
        <w:rPr>
          <w:rFonts w:ascii="仿宋_GB2312" w:eastAsia="仿宋_GB2312" w:cs="仿宋_GB2312" w:hint="eastAsia"/>
          <w:sz w:val="28"/>
          <w:szCs w:val="24"/>
        </w:rPr>
        <w:t>第十八条  新建项目不应采用机械式停车库，改扩建项目因用地紧张可采用机械式停车库，且</w:t>
      </w:r>
      <w:r w:rsidRPr="00B63B7D">
        <w:rPr>
          <w:rFonts w:ascii="仿宋_GB2312" w:eastAsia="仿宋_GB2312" w:cs="仿宋_GB2312" w:hint="eastAsia"/>
          <w:sz w:val="28"/>
        </w:rPr>
        <w:t>不宜采用升降横移等低效类型，并满足相关规范设置要求。地下机械式停车位按其车位数的80%计入总停车数，地面机械式停车位按其车位数的90%计入总停车数。</w:t>
      </w:r>
    </w:p>
    <w:p w14:paraId="14D95953" w14:textId="77777777" w:rsidR="00256A0B" w:rsidRPr="00B63B7D" w:rsidRDefault="00256A0B" w:rsidP="00256A0B">
      <w:pPr>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第十九条  结合建设工程设置的公共停车场宜与配建车位分开设置，如公共停车场设置于地下室，应方便使用，设置独立或相对独立的地库出入口。</w:t>
      </w:r>
    </w:p>
    <w:p w14:paraId="71447EC5" w14:textId="77777777" w:rsidR="00256A0B" w:rsidRPr="00B63B7D" w:rsidRDefault="00256A0B" w:rsidP="00256A0B">
      <w:pPr>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第二十条  既有建筑改变使用性质，应按改变后的使用性质计算停车配建指标。改、扩建项目的改、扩建建筑部分应按本规定配建停车位。</w:t>
      </w:r>
    </w:p>
    <w:p w14:paraId="6BC03F8E" w14:textId="77777777" w:rsidR="00256A0B" w:rsidRPr="00B63B7D" w:rsidRDefault="00256A0B" w:rsidP="00256A0B">
      <w:pPr>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城市更新中的改扩建项目，应充分考虑保留建筑停车需求，鼓励采用智能化停车设备等形式补足保留建筑停车缺口。</w:t>
      </w:r>
    </w:p>
    <w:p w14:paraId="49530B51" w14:textId="77777777" w:rsidR="00256A0B" w:rsidRPr="00B63B7D" w:rsidRDefault="00256A0B" w:rsidP="00256A0B">
      <w:pPr>
        <w:spacing w:line="312" w:lineRule="auto"/>
        <w:ind w:firstLineChars="200" w:firstLine="560"/>
        <w:rPr>
          <w:rFonts w:ascii="仿宋_GB2312" w:eastAsia="仿宋_GB2312" w:cs="仿宋_GB2312"/>
          <w:sz w:val="28"/>
        </w:rPr>
      </w:pPr>
      <w:r w:rsidRPr="00B63B7D">
        <w:rPr>
          <w:rFonts w:ascii="仿宋_GB2312" w:eastAsia="仿宋_GB2312" w:cs="仿宋_GB2312" w:hint="eastAsia"/>
          <w:sz w:val="28"/>
          <w:szCs w:val="24"/>
        </w:rPr>
        <w:t xml:space="preserve">第二十一条 </w:t>
      </w:r>
      <w:r w:rsidRPr="00B63B7D">
        <w:rPr>
          <w:rFonts w:ascii="仿宋_GB2312" w:eastAsia="仿宋_GB2312" w:cs="仿宋_GB2312"/>
          <w:sz w:val="28"/>
          <w:szCs w:val="24"/>
        </w:rPr>
        <w:t xml:space="preserve"> </w:t>
      </w:r>
      <w:r w:rsidRPr="00B63B7D">
        <w:rPr>
          <w:rFonts w:ascii="仿宋_GB2312" w:eastAsia="仿宋_GB2312" w:cs="仿宋_GB2312" w:hint="eastAsia"/>
          <w:sz w:val="28"/>
          <w:szCs w:val="24"/>
        </w:rPr>
        <w:t>新建项目应控制微型车位设置数量，商品房项目微型车位设置数量不应超过配建</w:t>
      </w:r>
      <w:r w:rsidRPr="00B63B7D">
        <w:rPr>
          <w:rFonts w:ascii="仿宋_GB2312" w:eastAsia="仿宋_GB2312" w:cs="仿宋_GB2312" w:hint="eastAsia"/>
          <w:sz w:val="28"/>
        </w:rPr>
        <w:t>机动车位总数的2%，其他建设项目不应超过5%。微型车位按其车位数的</w:t>
      </w:r>
      <w:r w:rsidRPr="00B63B7D">
        <w:rPr>
          <w:rFonts w:ascii="仿宋_GB2312" w:eastAsia="仿宋_GB2312" w:cs="仿宋_GB2312"/>
          <w:sz w:val="28"/>
        </w:rPr>
        <w:t>7</w:t>
      </w:r>
      <w:r w:rsidRPr="00B63B7D">
        <w:rPr>
          <w:rFonts w:ascii="仿宋_GB2312" w:eastAsia="仿宋_GB2312" w:cs="仿宋_GB2312" w:hint="eastAsia"/>
          <w:sz w:val="28"/>
        </w:rPr>
        <w:t>0%计入配建车位数。</w:t>
      </w:r>
    </w:p>
    <w:p w14:paraId="11E60F73" w14:textId="77777777" w:rsidR="00256A0B" w:rsidRPr="00B63B7D" w:rsidRDefault="00256A0B" w:rsidP="00256A0B">
      <w:pPr>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 xml:space="preserve">第二十二条 </w:t>
      </w:r>
      <w:r w:rsidRPr="00B63B7D">
        <w:rPr>
          <w:rFonts w:ascii="仿宋_GB2312" w:eastAsia="仿宋_GB2312" w:cs="仿宋_GB2312"/>
          <w:sz w:val="28"/>
          <w:szCs w:val="24"/>
        </w:rPr>
        <w:t xml:space="preserve"> </w:t>
      </w:r>
      <w:r w:rsidRPr="00B63B7D">
        <w:rPr>
          <w:rFonts w:ascii="仿宋_GB2312" w:eastAsia="仿宋_GB2312" w:cs="仿宋_GB2312" w:hint="eastAsia"/>
          <w:sz w:val="28"/>
          <w:szCs w:val="24"/>
        </w:rPr>
        <w:t>村庄建设工程项目、本规定未涵盖的特殊建设工程</w:t>
      </w:r>
      <w:r w:rsidRPr="00B63B7D">
        <w:rPr>
          <w:rFonts w:ascii="仿宋_GB2312" w:eastAsia="仿宋_GB2312" w:cs="仿宋_GB2312" w:hint="eastAsia"/>
          <w:sz w:val="28"/>
          <w:szCs w:val="24"/>
        </w:rPr>
        <w:lastRenderedPageBreak/>
        <w:t>项目停车配建可参照本规定及相关标准、规范执行，并根据建筑功能的实际停车需求综合论证分析后确定。</w:t>
      </w:r>
    </w:p>
    <w:p w14:paraId="41EB6D45" w14:textId="77777777" w:rsidR="00256A0B" w:rsidRPr="00B63B7D" w:rsidRDefault="00256A0B" w:rsidP="00256A0B">
      <w:pPr>
        <w:spacing w:line="312" w:lineRule="auto"/>
        <w:ind w:firstLineChars="200" w:firstLine="560"/>
        <w:rPr>
          <w:rFonts w:ascii="仿宋_GB2312" w:eastAsia="仿宋_GB2312" w:cs="仿宋_GB2312"/>
          <w:sz w:val="28"/>
          <w:szCs w:val="24"/>
        </w:rPr>
      </w:pPr>
    </w:p>
    <w:p w14:paraId="7FCBB645" w14:textId="77777777" w:rsidR="00256A0B" w:rsidRPr="00B63B7D" w:rsidRDefault="00256A0B" w:rsidP="00256A0B">
      <w:pPr>
        <w:spacing w:line="312" w:lineRule="auto"/>
        <w:ind w:firstLineChars="200" w:firstLine="560"/>
        <w:rPr>
          <w:rFonts w:ascii="仿宋_GB2312" w:eastAsia="仿宋_GB2312" w:cs="仿宋_GB2312"/>
          <w:sz w:val="28"/>
          <w:szCs w:val="24"/>
        </w:rPr>
        <w:sectPr w:rsidR="00256A0B" w:rsidRPr="00B63B7D" w:rsidSect="00256A0B">
          <w:pgSz w:w="11906" w:h="16838"/>
          <w:pgMar w:top="1440" w:right="1800" w:bottom="1440" w:left="1800" w:header="851" w:footer="992" w:gutter="0"/>
          <w:cols w:space="425"/>
          <w:docGrid w:type="lines" w:linePitch="312"/>
        </w:sectPr>
      </w:pPr>
    </w:p>
    <w:p w14:paraId="451C7CD6" w14:textId="77777777" w:rsidR="00256A0B" w:rsidRPr="00B63B7D" w:rsidRDefault="00256A0B" w:rsidP="00256A0B">
      <w:pPr>
        <w:pStyle w:val="1"/>
        <w:ind w:firstLineChars="0" w:firstLine="0"/>
        <w:rPr>
          <w:sz w:val="30"/>
          <w:szCs w:val="30"/>
        </w:rPr>
      </w:pPr>
      <w:r w:rsidRPr="00B63B7D">
        <w:rPr>
          <w:rFonts w:hint="eastAsia"/>
          <w:sz w:val="30"/>
          <w:szCs w:val="30"/>
        </w:rPr>
        <w:lastRenderedPageBreak/>
        <w:t>第四章</w:t>
      </w:r>
      <w:r w:rsidRPr="00B63B7D">
        <w:rPr>
          <w:rFonts w:hint="eastAsia"/>
          <w:sz w:val="30"/>
          <w:szCs w:val="30"/>
        </w:rPr>
        <w:t xml:space="preserve"> </w:t>
      </w:r>
      <w:r w:rsidRPr="00B63B7D">
        <w:rPr>
          <w:rFonts w:hint="eastAsia"/>
          <w:sz w:val="30"/>
          <w:szCs w:val="30"/>
        </w:rPr>
        <w:t>附</w:t>
      </w:r>
      <w:r w:rsidRPr="00B63B7D">
        <w:rPr>
          <w:rFonts w:hint="eastAsia"/>
          <w:sz w:val="30"/>
          <w:szCs w:val="30"/>
        </w:rPr>
        <w:t xml:space="preserve">  </w:t>
      </w:r>
      <w:r w:rsidRPr="00B63B7D">
        <w:rPr>
          <w:rFonts w:hint="eastAsia"/>
          <w:sz w:val="30"/>
          <w:szCs w:val="30"/>
        </w:rPr>
        <w:t>则</w:t>
      </w:r>
    </w:p>
    <w:p w14:paraId="70EDFCAC"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第二十三条  本规定所用名词定义如下：</w:t>
      </w:r>
    </w:p>
    <w:p w14:paraId="75035801"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配建停车场：指各类建设工程依据有关规定所附设的，为</w:t>
      </w:r>
      <w:proofErr w:type="gramStart"/>
      <w:r w:rsidRPr="00B63B7D">
        <w:rPr>
          <w:rFonts w:ascii="仿宋_GB2312" w:eastAsia="仿宋_GB2312" w:cs="仿宋_GB2312" w:hint="eastAsia"/>
          <w:sz w:val="28"/>
          <w:szCs w:val="24"/>
        </w:rPr>
        <w:t>本建设</w:t>
      </w:r>
      <w:proofErr w:type="gramEnd"/>
      <w:r w:rsidRPr="00B63B7D">
        <w:rPr>
          <w:rFonts w:ascii="仿宋_GB2312" w:eastAsia="仿宋_GB2312" w:cs="仿宋_GB2312" w:hint="eastAsia"/>
          <w:sz w:val="28"/>
          <w:szCs w:val="24"/>
        </w:rPr>
        <w:t>工程内各类人员及访客提供机动车、非机动车停放的专用场所。</w:t>
      </w:r>
    </w:p>
    <w:p w14:paraId="1C541294"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公共停车场：指为社会车辆提供公共停车服务的停车场。</w:t>
      </w:r>
    </w:p>
    <w:p w14:paraId="6059871D"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建筑面积：本规定中用于计算停车配建指标的建筑面积是指包括建设工程地上计算容积率建筑面积和地下空间用于商业、办公、娱乐、仓储等经营性用途部分的建筑面积。</w:t>
      </w:r>
    </w:p>
    <w:p w14:paraId="65A14B16"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第二十四条  本规定由市自然资源和规划局负责解释。</w:t>
      </w:r>
    </w:p>
    <w:p w14:paraId="77CA65E1"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第二十五条  本规定自</w:t>
      </w:r>
      <w:r w:rsidRPr="00B63B7D">
        <w:rPr>
          <w:rFonts w:ascii="仿宋_GB2312" w:eastAsia="仿宋_GB2312" w:cs="仿宋_GB2312"/>
          <w:sz w:val="28"/>
          <w:szCs w:val="24"/>
        </w:rPr>
        <w:t>202</w:t>
      </w:r>
      <w:r w:rsidRPr="00B63B7D">
        <w:rPr>
          <w:rFonts w:ascii="仿宋_GB2312" w:eastAsia="仿宋_GB2312" w:cs="仿宋_GB2312" w:hint="eastAsia"/>
          <w:sz w:val="28"/>
          <w:szCs w:val="24"/>
        </w:rPr>
        <w:t>x年x月x日起施行，原《宁波市建设工程停车配建指标规定》同时废止。</w:t>
      </w:r>
    </w:p>
    <w:p w14:paraId="2AB34F3E" w14:textId="77777777" w:rsidR="00256A0B" w:rsidRPr="00B63B7D" w:rsidRDefault="00256A0B" w:rsidP="00256A0B">
      <w:pPr>
        <w:spacing w:line="312" w:lineRule="auto"/>
        <w:ind w:firstLineChars="200" w:firstLine="560"/>
        <w:rPr>
          <w:rFonts w:ascii="仿宋_GB2312" w:eastAsia="仿宋_GB2312" w:cs="仿宋_GB2312"/>
          <w:sz w:val="28"/>
          <w:szCs w:val="24"/>
        </w:rPr>
      </w:pPr>
      <w:r w:rsidRPr="00B63B7D">
        <w:rPr>
          <w:rFonts w:ascii="仿宋_GB2312" w:eastAsia="仿宋_GB2312" w:cs="仿宋_GB2312" w:hint="eastAsia"/>
          <w:sz w:val="28"/>
          <w:szCs w:val="24"/>
        </w:rPr>
        <w:t>本规定施行前已签订土地出让合同或已取得有效的《建设项目用地预审与选址意见书》，并在</w:t>
      </w:r>
      <w:r w:rsidRPr="00B63B7D">
        <w:rPr>
          <w:rFonts w:ascii="仿宋_GB2312" w:eastAsia="仿宋_GB2312" w:cs="仿宋_GB2312"/>
          <w:sz w:val="28"/>
          <w:szCs w:val="24"/>
        </w:rPr>
        <w:t>202</w:t>
      </w:r>
      <w:r w:rsidRPr="00B63B7D">
        <w:rPr>
          <w:rFonts w:ascii="仿宋_GB2312" w:eastAsia="仿宋_GB2312" w:cs="仿宋_GB2312" w:hint="eastAsia"/>
          <w:sz w:val="28"/>
          <w:szCs w:val="24"/>
        </w:rPr>
        <w:t>x年x月x日前取得建设工程规划许可证的建设项目，可按原规定执行。</w:t>
      </w:r>
    </w:p>
    <w:sectPr w:rsidR="00256A0B" w:rsidRPr="00B63B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5E8C5" w14:textId="77777777" w:rsidR="00256A0B" w:rsidRDefault="00256A0B">
      <w:pPr>
        <w:spacing w:after="0" w:line="240" w:lineRule="auto"/>
      </w:pPr>
      <w:r>
        <w:separator/>
      </w:r>
    </w:p>
  </w:endnote>
  <w:endnote w:type="continuationSeparator" w:id="0">
    <w:p w14:paraId="61C96EB3" w14:textId="77777777" w:rsidR="00256A0B" w:rsidRDefault="00256A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Malgun Gothic Semilight"/>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622555"/>
    </w:sdtPr>
    <w:sdtEndPr/>
    <w:sdtContent>
      <w:p w14:paraId="7081D682" w14:textId="77777777" w:rsidR="00CC1920" w:rsidRDefault="00256A0B">
        <w:pPr>
          <w:pStyle w:val="aa"/>
          <w:jc w:val="center"/>
        </w:pPr>
        <w:r>
          <w:fldChar w:fldCharType="begin"/>
        </w:r>
        <w:r>
          <w:instrText>PAGE   \* MERGEFORMAT</w:instrText>
        </w:r>
        <w:r>
          <w:fldChar w:fldCharType="separate"/>
        </w:r>
        <w:r>
          <w:rPr>
            <w:lang w:val="zh-CN"/>
          </w:rPr>
          <w:t>3</w:t>
        </w:r>
        <w:r>
          <w:fldChar w:fldCharType="end"/>
        </w:r>
      </w:p>
    </w:sdtContent>
  </w:sdt>
  <w:p w14:paraId="400F384E" w14:textId="77777777" w:rsidR="00CC1920" w:rsidRDefault="00CC192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CB082" w14:textId="77777777" w:rsidR="00256A0B" w:rsidRDefault="00256A0B">
      <w:pPr>
        <w:spacing w:after="0" w:line="240" w:lineRule="auto"/>
      </w:pPr>
      <w:r>
        <w:separator/>
      </w:r>
    </w:p>
  </w:footnote>
  <w:footnote w:type="continuationSeparator" w:id="0">
    <w:p w14:paraId="53CB3838" w14:textId="77777777" w:rsidR="00256A0B" w:rsidRDefault="00256A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9C05E2"/>
    <w:multiLevelType w:val="hybridMultilevel"/>
    <w:tmpl w:val="B1522F08"/>
    <w:lvl w:ilvl="0" w:tplc="5AF4B3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42491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0C6F"/>
    <w:rsid w:val="97AEAA9D"/>
    <w:rsid w:val="B7BCDD64"/>
    <w:rsid w:val="BA7B23C6"/>
    <w:rsid w:val="DFBF0737"/>
    <w:rsid w:val="DFF5FE0B"/>
    <w:rsid w:val="EFEEA517"/>
    <w:rsid w:val="F2FE4AE3"/>
    <w:rsid w:val="F5EE16C3"/>
    <w:rsid w:val="F6C7FF0B"/>
    <w:rsid w:val="F7C7D94E"/>
    <w:rsid w:val="FBCFB65C"/>
    <w:rsid w:val="FBFFBF3B"/>
    <w:rsid w:val="FF7BA889"/>
    <w:rsid w:val="000106B0"/>
    <w:rsid w:val="0001139B"/>
    <w:rsid w:val="0002015D"/>
    <w:rsid w:val="00021D48"/>
    <w:rsid w:val="00022784"/>
    <w:rsid w:val="000247AC"/>
    <w:rsid w:val="0002709C"/>
    <w:rsid w:val="000301D9"/>
    <w:rsid w:val="00034C52"/>
    <w:rsid w:val="00037F23"/>
    <w:rsid w:val="000454C8"/>
    <w:rsid w:val="00046916"/>
    <w:rsid w:val="00047C41"/>
    <w:rsid w:val="00050DB3"/>
    <w:rsid w:val="00050EDB"/>
    <w:rsid w:val="00064D3D"/>
    <w:rsid w:val="00067878"/>
    <w:rsid w:val="00070D27"/>
    <w:rsid w:val="00075A18"/>
    <w:rsid w:val="0008779D"/>
    <w:rsid w:val="000A31B1"/>
    <w:rsid w:val="000A60A0"/>
    <w:rsid w:val="000C0192"/>
    <w:rsid w:val="000C30C1"/>
    <w:rsid w:val="000D4136"/>
    <w:rsid w:val="000E3B94"/>
    <w:rsid w:val="000E498D"/>
    <w:rsid w:val="000F0919"/>
    <w:rsid w:val="00103579"/>
    <w:rsid w:val="001065B2"/>
    <w:rsid w:val="00113E17"/>
    <w:rsid w:val="00114980"/>
    <w:rsid w:val="00114DC9"/>
    <w:rsid w:val="00123038"/>
    <w:rsid w:val="001327D0"/>
    <w:rsid w:val="00132A4D"/>
    <w:rsid w:val="00133EE0"/>
    <w:rsid w:val="001350F4"/>
    <w:rsid w:val="00135ECD"/>
    <w:rsid w:val="00142020"/>
    <w:rsid w:val="0014482E"/>
    <w:rsid w:val="00146509"/>
    <w:rsid w:val="0015740C"/>
    <w:rsid w:val="0016223E"/>
    <w:rsid w:val="00165D01"/>
    <w:rsid w:val="00173602"/>
    <w:rsid w:val="00177622"/>
    <w:rsid w:val="0018024C"/>
    <w:rsid w:val="00186493"/>
    <w:rsid w:val="00186B82"/>
    <w:rsid w:val="00194EE4"/>
    <w:rsid w:val="001A71C8"/>
    <w:rsid w:val="001B0E75"/>
    <w:rsid w:val="001B27E9"/>
    <w:rsid w:val="001D1B37"/>
    <w:rsid w:val="001D229A"/>
    <w:rsid w:val="001E20FF"/>
    <w:rsid w:val="001F1E2B"/>
    <w:rsid w:val="001F4C59"/>
    <w:rsid w:val="002044B3"/>
    <w:rsid w:val="002148EF"/>
    <w:rsid w:val="00230734"/>
    <w:rsid w:val="00230B4B"/>
    <w:rsid w:val="002313E4"/>
    <w:rsid w:val="00233BC4"/>
    <w:rsid w:val="00235652"/>
    <w:rsid w:val="00246D35"/>
    <w:rsid w:val="00250967"/>
    <w:rsid w:val="00256A0B"/>
    <w:rsid w:val="002600EF"/>
    <w:rsid w:val="002658CA"/>
    <w:rsid w:val="00270EB9"/>
    <w:rsid w:val="002809AD"/>
    <w:rsid w:val="00281CD9"/>
    <w:rsid w:val="00296816"/>
    <w:rsid w:val="00297961"/>
    <w:rsid w:val="002A15C8"/>
    <w:rsid w:val="002A49FE"/>
    <w:rsid w:val="002A5DCB"/>
    <w:rsid w:val="002B1DF9"/>
    <w:rsid w:val="002B33CC"/>
    <w:rsid w:val="002B3843"/>
    <w:rsid w:val="002B5B5C"/>
    <w:rsid w:val="002B7E98"/>
    <w:rsid w:val="002D0F0E"/>
    <w:rsid w:val="002D1F6F"/>
    <w:rsid w:val="002D4443"/>
    <w:rsid w:val="002D636F"/>
    <w:rsid w:val="002E71B9"/>
    <w:rsid w:val="002F6D86"/>
    <w:rsid w:val="00300799"/>
    <w:rsid w:val="00300E54"/>
    <w:rsid w:val="003010C3"/>
    <w:rsid w:val="00302FE3"/>
    <w:rsid w:val="0030613D"/>
    <w:rsid w:val="00307F83"/>
    <w:rsid w:val="00310090"/>
    <w:rsid w:val="00313EFD"/>
    <w:rsid w:val="00313F6C"/>
    <w:rsid w:val="00316643"/>
    <w:rsid w:val="0031727A"/>
    <w:rsid w:val="00317BB9"/>
    <w:rsid w:val="003215CF"/>
    <w:rsid w:val="00324BBC"/>
    <w:rsid w:val="00331731"/>
    <w:rsid w:val="00342523"/>
    <w:rsid w:val="00342677"/>
    <w:rsid w:val="0034335C"/>
    <w:rsid w:val="00353CB2"/>
    <w:rsid w:val="0036679A"/>
    <w:rsid w:val="003667B4"/>
    <w:rsid w:val="00367C7A"/>
    <w:rsid w:val="0037282B"/>
    <w:rsid w:val="00394596"/>
    <w:rsid w:val="00396C50"/>
    <w:rsid w:val="0039722A"/>
    <w:rsid w:val="003A1185"/>
    <w:rsid w:val="003A3779"/>
    <w:rsid w:val="003A79BB"/>
    <w:rsid w:val="003B469E"/>
    <w:rsid w:val="003C05EB"/>
    <w:rsid w:val="003C1594"/>
    <w:rsid w:val="003C64A9"/>
    <w:rsid w:val="003D0766"/>
    <w:rsid w:val="003D1044"/>
    <w:rsid w:val="003D286D"/>
    <w:rsid w:val="003E0F7B"/>
    <w:rsid w:val="003E2258"/>
    <w:rsid w:val="003F6088"/>
    <w:rsid w:val="0040237E"/>
    <w:rsid w:val="0040330D"/>
    <w:rsid w:val="004112CF"/>
    <w:rsid w:val="0041192D"/>
    <w:rsid w:val="0043273E"/>
    <w:rsid w:val="004415CB"/>
    <w:rsid w:val="004450A0"/>
    <w:rsid w:val="0046758C"/>
    <w:rsid w:val="00470345"/>
    <w:rsid w:val="00482426"/>
    <w:rsid w:val="00487EDC"/>
    <w:rsid w:val="00490552"/>
    <w:rsid w:val="00490984"/>
    <w:rsid w:val="00496D91"/>
    <w:rsid w:val="00497CB1"/>
    <w:rsid w:val="004A0BBB"/>
    <w:rsid w:val="004B045E"/>
    <w:rsid w:val="004C201D"/>
    <w:rsid w:val="004C204E"/>
    <w:rsid w:val="004C4973"/>
    <w:rsid w:val="004D1B1C"/>
    <w:rsid w:val="004E2588"/>
    <w:rsid w:val="004F4FF4"/>
    <w:rsid w:val="004F5455"/>
    <w:rsid w:val="005173CD"/>
    <w:rsid w:val="0052471C"/>
    <w:rsid w:val="00526DAB"/>
    <w:rsid w:val="00526DE4"/>
    <w:rsid w:val="005327C9"/>
    <w:rsid w:val="00532905"/>
    <w:rsid w:val="00533899"/>
    <w:rsid w:val="00535FFF"/>
    <w:rsid w:val="00536EDB"/>
    <w:rsid w:val="0054255B"/>
    <w:rsid w:val="0054355B"/>
    <w:rsid w:val="00554280"/>
    <w:rsid w:val="00562083"/>
    <w:rsid w:val="0056738D"/>
    <w:rsid w:val="005724F3"/>
    <w:rsid w:val="00577B23"/>
    <w:rsid w:val="0058293A"/>
    <w:rsid w:val="00583D4B"/>
    <w:rsid w:val="00590AFD"/>
    <w:rsid w:val="00595B9D"/>
    <w:rsid w:val="00596435"/>
    <w:rsid w:val="005A7D1C"/>
    <w:rsid w:val="005B52AA"/>
    <w:rsid w:val="005C1190"/>
    <w:rsid w:val="005C2970"/>
    <w:rsid w:val="005D3A65"/>
    <w:rsid w:val="005D7A82"/>
    <w:rsid w:val="005E20DF"/>
    <w:rsid w:val="005E5ED4"/>
    <w:rsid w:val="005F3877"/>
    <w:rsid w:val="005F58CF"/>
    <w:rsid w:val="00603232"/>
    <w:rsid w:val="00615076"/>
    <w:rsid w:val="00620D90"/>
    <w:rsid w:val="006264E7"/>
    <w:rsid w:val="00626543"/>
    <w:rsid w:val="00627050"/>
    <w:rsid w:val="006278C3"/>
    <w:rsid w:val="00634A78"/>
    <w:rsid w:val="00641E68"/>
    <w:rsid w:val="00650C1A"/>
    <w:rsid w:val="006536D3"/>
    <w:rsid w:val="00672481"/>
    <w:rsid w:val="00691515"/>
    <w:rsid w:val="00693C3D"/>
    <w:rsid w:val="00695190"/>
    <w:rsid w:val="00697BE4"/>
    <w:rsid w:val="006A1787"/>
    <w:rsid w:val="006A2CAF"/>
    <w:rsid w:val="006A7386"/>
    <w:rsid w:val="006B3B15"/>
    <w:rsid w:val="006B3E52"/>
    <w:rsid w:val="006B586B"/>
    <w:rsid w:val="006B6F30"/>
    <w:rsid w:val="006C19D0"/>
    <w:rsid w:val="006C7035"/>
    <w:rsid w:val="006D449D"/>
    <w:rsid w:val="006F13FE"/>
    <w:rsid w:val="006F6AC4"/>
    <w:rsid w:val="006F786E"/>
    <w:rsid w:val="00700583"/>
    <w:rsid w:val="00706CDC"/>
    <w:rsid w:val="00741EC9"/>
    <w:rsid w:val="007460D3"/>
    <w:rsid w:val="0074681B"/>
    <w:rsid w:val="007477A5"/>
    <w:rsid w:val="00747873"/>
    <w:rsid w:val="00772840"/>
    <w:rsid w:val="00781644"/>
    <w:rsid w:val="0078539B"/>
    <w:rsid w:val="00793E7F"/>
    <w:rsid w:val="007B179C"/>
    <w:rsid w:val="007C1CB8"/>
    <w:rsid w:val="007C372C"/>
    <w:rsid w:val="007D31BE"/>
    <w:rsid w:val="007E02C4"/>
    <w:rsid w:val="007E6CED"/>
    <w:rsid w:val="007F41D1"/>
    <w:rsid w:val="00806756"/>
    <w:rsid w:val="008071A3"/>
    <w:rsid w:val="00811810"/>
    <w:rsid w:val="00826037"/>
    <w:rsid w:val="00831E99"/>
    <w:rsid w:val="00832620"/>
    <w:rsid w:val="00835766"/>
    <w:rsid w:val="0084028C"/>
    <w:rsid w:val="00842352"/>
    <w:rsid w:val="008442DD"/>
    <w:rsid w:val="00854EF6"/>
    <w:rsid w:val="00855832"/>
    <w:rsid w:val="00862906"/>
    <w:rsid w:val="00864646"/>
    <w:rsid w:val="00867495"/>
    <w:rsid w:val="00880139"/>
    <w:rsid w:val="00893CBC"/>
    <w:rsid w:val="008A51E2"/>
    <w:rsid w:val="008B038F"/>
    <w:rsid w:val="008B0C5F"/>
    <w:rsid w:val="008C58B0"/>
    <w:rsid w:val="008D2A20"/>
    <w:rsid w:val="008D4D95"/>
    <w:rsid w:val="008D7B1E"/>
    <w:rsid w:val="008D7F0B"/>
    <w:rsid w:val="008E2A63"/>
    <w:rsid w:val="008F4F4B"/>
    <w:rsid w:val="008F5372"/>
    <w:rsid w:val="00901A60"/>
    <w:rsid w:val="009176F3"/>
    <w:rsid w:val="00921C4A"/>
    <w:rsid w:val="009275F6"/>
    <w:rsid w:val="009278A5"/>
    <w:rsid w:val="0093621B"/>
    <w:rsid w:val="00941A20"/>
    <w:rsid w:val="00941F68"/>
    <w:rsid w:val="0094707C"/>
    <w:rsid w:val="00954718"/>
    <w:rsid w:val="00962BB8"/>
    <w:rsid w:val="00971E81"/>
    <w:rsid w:val="00987127"/>
    <w:rsid w:val="00987536"/>
    <w:rsid w:val="009977B4"/>
    <w:rsid w:val="009A0160"/>
    <w:rsid w:val="009A55A4"/>
    <w:rsid w:val="009B62E6"/>
    <w:rsid w:val="009D5364"/>
    <w:rsid w:val="009D7AA4"/>
    <w:rsid w:val="009E1D50"/>
    <w:rsid w:val="009E2B15"/>
    <w:rsid w:val="009E3A24"/>
    <w:rsid w:val="009F32A0"/>
    <w:rsid w:val="00A17D8C"/>
    <w:rsid w:val="00A25A9F"/>
    <w:rsid w:val="00A3318C"/>
    <w:rsid w:val="00A3660E"/>
    <w:rsid w:val="00A368B6"/>
    <w:rsid w:val="00A42E8C"/>
    <w:rsid w:val="00A459D3"/>
    <w:rsid w:val="00A460D5"/>
    <w:rsid w:val="00A46E0C"/>
    <w:rsid w:val="00A52675"/>
    <w:rsid w:val="00A55BFA"/>
    <w:rsid w:val="00A56842"/>
    <w:rsid w:val="00A571F8"/>
    <w:rsid w:val="00A66E0C"/>
    <w:rsid w:val="00A81FB3"/>
    <w:rsid w:val="00A827FC"/>
    <w:rsid w:val="00A86D07"/>
    <w:rsid w:val="00A870C2"/>
    <w:rsid w:val="00A9002D"/>
    <w:rsid w:val="00A91ABA"/>
    <w:rsid w:val="00A932B9"/>
    <w:rsid w:val="00A97044"/>
    <w:rsid w:val="00AA5C9B"/>
    <w:rsid w:val="00AB0C84"/>
    <w:rsid w:val="00AB4BF2"/>
    <w:rsid w:val="00AB5CA0"/>
    <w:rsid w:val="00AB7100"/>
    <w:rsid w:val="00AC09E0"/>
    <w:rsid w:val="00AC0EEB"/>
    <w:rsid w:val="00AC30A0"/>
    <w:rsid w:val="00AE7A92"/>
    <w:rsid w:val="00AF36A3"/>
    <w:rsid w:val="00B07590"/>
    <w:rsid w:val="00B121C2"/>
    <w:rsid w:val="00B1239F"/>
    <w:rsid w:val="00B1357A"/>
    <w:rsid w:val="00B168EA"/>
    <w:rsid w:val="00B308FC"/>
    <w:rsid w:val="00B34D75"/>
    <w:rsid w:val="00B42FC7"/>
    <w:rsid w:val="00B43BFC"/>
    <w:rsid w:val="00B43CC8"/>
    <w:rsid w:val="00B60C6F"/>
    <w:rsid w:val="00B619F8"/>
    <w:rsid w:val="00B6550E"/>
    <w:rsid w:val="00B742A2"/>
    <w:rsid w:val="00B75E14"/>
    <w:rsid w:val="00B80DFD"/>
    <w:rsid w:val="00B84308"/>
    <w:rsid w:val="00B84758"/>
    <w:rsid w:val="00B84898"/>
    <w:rsid w:val="00B86B4C"/>
    <w:rsid w:val="00B937A9"/>
    <w:rsid w:val="00B96EC7"/>
    <w:rsid w:val="00BA092D"/>
    <w:rsid w:val="00BA51C7"/>
    <w:rsid w:val="00BA7CA2"/>
    <w:rsid w:val="00BB0B78"/>
    <w:rsid w:val="00BB15F7"/>
    <w:rsid w:val="00BB3C3F"/>
    <w:rsid w:val="00BB3E7C"/>
    <w:rsid w:val="00BC3F77"/>
    <w:rsid w:val="00BC4798"/>
    <w:rsid w:val="00BC6396"/>
    <w:rsid w:val="00BD13F4"/>
    <w:rsid w:val="00BD2BC0"/>
    <w:rsid w:val="00BD5E51"/>
    <w:rsid w:val="00BF3D9C"/>
    <w:rsid w:val="00BF596B"/>
    <w:rsid w:val="00C01DA1"/>
    <w:rsid w:val="00C05713"/>
    <w:rsid w:val="00C12AA5"/>
    <w:rsid w:val="00C12B35"/>
    <w:rsid w:val="00C14096"/>
    <w:rsid w:val="00C152E8"/>
    <w:rsid w:val="00C16468"/>
    <w:rsid w:val="00C16567"/>
    <w:rsid w:val="00C17FBB"/>
    <w:rsid w:val="00C21AB7"/>
    <w:rsid w:val="00C24205"/>
    <w:rsid w:val="00C2662B"/>
    <w:rsid w:val="00C30C8B"/>
    <w:rsid w:val="00C31ACE"/>
    <w:rsid w:val="00C40EED"/>
    <w:rsid w:val="00C429F1"/>
    <w:rsid w:val="00C64E8C"/>
    <w:rsid w:val="00C66C54"/>
    <w:rsid w:val="00C72DAC"/>
    <w:rsid w:val="00C945CF"/>
    <w:rsid w:val="00CA0F88"/>
    <w:rsid w:val="00CA22BD"/>
    <w:rsid w:val="00CB41F8"/>
    <w:rsid w:val="00CC1920"/>
    <w:rsid w:val="00CC2310"/>
    <w:rsid w:val="00CC4E1C"/>
    <w:rsid w:val="00CC781F"/>
    <w:rsid w:val="00CD02C9"/>
    <w:rsid w:val="00CD066F"/>
    <w:rsid w:val="00CD4258"/>
    <w:rsid w:val="00CD5EB5"/>
    <w:rsid w:val="00CD7379"/>
    <w:rsid w:val="00CE088F"/>
    <w:rsid w:val="00CE34B5"/>
    <w:rsid w:val="00CF214F"/>
    <w:rsid w:val="00CF3BEA"/>
    <w:rsid w:val="00CF6ED8"/>
    <w:rsid w:val="00D02EF4"/>
    <w:rsid w:val="00D10C6A"/>
    <w:rsid w:val="00D20CC6"/>
    <w:rsid w:val="00D3056E"/>
    <w:rsid w:val="00D31875"/>
    <w:rsid w:val="00D335B5"/>
    <w:rsid w:val="00D349CD"/>
    <w:rsid w:val="00D35234"/>
    <w:rsid w:val="00D46834"/>
    <w:rsid w:val="00D52550"/>
    <w:rsid w:val="00D85D3B"/>
    <w:rsid w:val="00D97C0F"/>
    <w:rsid w:val="00DB210F"/>
    <w:rsid w:val="00DB6CB4"/>
    <w:rsid w:val="00DB7EBC"/>
    <w:rsid w:val="00DC007F"/>
    <w:rsid w:val="00DD5194"/>
    <w:rsid w:val="00DD69C8"/>
    <w:rsid w:val="00DE4AE5"/>
    <w:rsid w:val="00E033C5"/>
    <w:rsid w:val="00E10B1C"/>
    <w:rsid w:val="00E11462"/>
    <w:rsid w:val="00E16059"/>
    <w:rsid w:val="00E16B2E"/>
    <w:rsid w:val="00E21AAE"/>
    <w:rsid w:val="00E36B5E"/>
    <w:rsid w:val="00E47BA5"/>
    <w:rsid w:val="00E508FC"/>
    <w:rsid w:val="00E576A4"/>
    <w:rsid w:val="00E63C48"/>
    <w:rsid w:val="00E6734E"/>
    <w:rsid w:val="00E70111"/>
    <w:rsid w:val="00E7749B"/>
    <w:rsid w:val="00E809FC"/>
    <w:rsid w:val="00E8200B"/>
    <w:rsid w:val="00E825C7"/>
    <w:rsid w:val="00E86D1C"/>
    <w:rsid w:val="00EA5790"/>
    <w:rsid w:val="00EB151D"/>
    <w:rsid w:val="00EB185C"/>
    <w:rsid w:val="00EB73EF"/>
    <w:rsid w:val="00EC2C47"/>
    <w:rsid w:val="00ED2920"/>
    <w:rsid w:val="00ED4DD7"/>
    <w:rsid w:val="00EF3938"/>
    <w:rsid w:val="00F0131F"/>
    <w:rsid w:val="00F039C2"/>
    <w:rsid w:val="00F110AB"/>
    <w:rsid w:val="00F11C87"/>
    <w:rsid w:val="00F128BB"/>
    <w:rsid w:val="00F1649F"/>
    <w:rsid w:val="00F3212C"/>
    <w:rsid w:val="00F41629"/>
    <w:rsid w:val="00F42337"/>
    <w:rsid w:val="00F462F3"/>
    <w:rsid w:val="00F513F5"/>
    <w:rsid w:val="00F5620C"/>
    <w:rsid w:val="00F657A5"/>
    <w:rsid w:val="00F67D0F"/>
    <w:rsid w:val="00F73B72"/>
    <w:rsid w:val="00F83D83"/>
    <w:rsid w:val="00F83ED8"/>
    <w:rsid w:val="00F86121"/>
    <w:rsid w:val="00F877A4"/>
    <w:rsid w:val="00FA0F27"/>
    <w:rsid w:val="00FA6ED6"/>
    <w:rsid w:val="00FB069E"/>
    <w:rsid w:val="00FB09ED"/>
    <w:rsid w:val="00FB3FCC"/>
    <w:rsid w:val="00FB5845"/>
    <w:rsid w:val="00FC460D"/>
    <w:rsid w:val="00FD16C2"/>
    <w:rsid w:val="00FD3B31"/>
    <w:rsid w:val="00FD5447"/>
    <w:rsid w:val="00FE2B47"/>
    <w:rsid w:val="00FF3DA9"/>
    <w:rsid w:val="15F68791"/>
    <w:rsid w:val="1DFF0748"/>
    <w:rsid w:val="31F919CA"/>
    <w:rsid w:val="36AB61E2"/>
    <w:rsid w:val="3D5E4460"/>
    <w:rsid w:val="533F7134"/>
    <w:rsid w:val="5F853B23"/>
    <w:rsid w:val="5FF6D161"/>
    <w:rsid w:val="6BBE6477"/>
    <w:rsid w:val="73D7A146"/>
    <w:rsid w:val="7A6EB360"/>
    <w:rsid w:val="7CB5658E"/>
    <w:rsid w:val="7EDD92F9"/>
    <w:rsid w:val="7F7F1500"/>
    <w:rsid w:val="7FF5DC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30D4F7"/>
  <w15:docId w15:val="{6206150D-1FC4-48FE-8CD8-9AD84097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ind w:firstLineChars="200" w:firstLine="200"/>
      <w:jc w:val="center"/>
      <w:outlineLvl w:val="0"/>
    </w:pPr>
    <w:rPr>
      <w:rFonts w:eastAsia="黑体"/>
      <w:b/>
      <w:bCs/>
      <w:kern w:val="44"/>
      <w:sz w:val="32"/>
      <w:szCs w:val="44"/>
    </w:rPr>
  </w:style>
  <w:style w:type="paragraph" w:styleId="2">
    <w:name w:val="heading 2"/>
    <w:basedOn w:val="a"/>
    <w:next w:val="a"/>
    <w:uiPriority w:val="9"/>
    <w:semiHidden/>
    <w:unhideWhenUsed/>
    <w:qFormat/>
    <w:pPr>
      <w:spacing w:beforeAutospacing="1" w:afterAutospacing="1"/>
      <w:jc w:val="left"/>
      <w:outlineLvl w:val="1"/>
    </w:pPr>
    <w:rPr>
      <w:rFonts w:ascii="宋体" w:eastAsia="宋体" w:hAnsi="宋体" w:cs="Times New Roman" w:hint="eastAsia"/>
      <w:b/>
      <w:kern w:val="0"/>
      <w:sz w:val="36"/>
      <w:szCs w:val="36"/>
    </w:rPr>
  </w:style>
  <w:style w:type="paragraph" w:styleId="4">
    <w:name w:val="heading 4"/>
    <w:basedOn w:val="a"/>
    <w:next w:val="a"/>
    <w:uiPriority w:val="9"/>
    <w:semiHidden/>
    <w:unhideWhenUsed/>
    <w:qFormat/>
    <w:pPr>
      <w:spacing w:beforeAutospacing="1" w:afterAutospacing="1"/>
      <w:jc w:val="left"/>
      <w:outlineLvl w:val="3"/>
    </w:pPr>
    <w:rPr>
      <w:rFonts w:ascii="宋体" w:eastAsia="宋体" w:hAnsi="宋体" w:cs="Times New Roman"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after="140" w:line="276" w:lineRule="auto"/>
    </w:pPr>
  </w:style>
  <w:style w:type="paragraph" w:styleId="a4">
    <w:name w:val="Body Text First Indent"/>
    <w:basedOn w:val="a3"/>
    <w:next w:val="a5"/>
    <w:qFormat/>
    <w:pPr>
      <w:autoSpaceDE w:val="0"/>
      <w:autoSpaceDN w:val="0"/>
      <w:spacing w:after="0" w:line="500" w:lineRule="exact"/>
      <w:ind w:left="106" w:firstLine="420"/>
      <w:jc w:val="left"/>
    </w:pPr>
    <w:rPr>
      <w:rFonts w:ascii="仿宋_GB2312" w:hAnsi="仿宋_GB2312" w:cs="仿宋_GB2312"/>
      <w:kern w:val="0"/>
      <w:sz w:val="32"/>
      <w:lang w:val="zh-CN" w:bidi="zh-CN"/>
    </w:rPr>
  </w:style>
  <w:style w:type="paragraph" w:styleId="a5">
    <w:name w:val="Plain Text"/>
    <w:basedOn w:val="a"/>
    <w:qFormat/>
    <w:pPr>
      <w:widowControl/>
      <w:spacing w:before="100" w:beforeAutospacing="1" w:after="100" w:afterAutospacing="1"/>
      <w:jc w:val="left"/>
    </w:pPr>
    <w:rPr>
      <w:rFonts w:ascii="宋体" w:hAnsi="宋体"/>
      <w:kern w:val="0"/>
      <w:sz w:val="24"/>
    </w:rPr>
  </w:style>
  <w:style w:type="paragraph" w:styleId="a6">
    <w:name w:val="Date"/>
    <w:basedOn w:val="a"/>
    <w:next w:val="a"/>
    <w:link w:val="a7"/>
    <w:uiPriority w:val="99"/>
    <w:semiHidden/>
    <w:unhideWhenUsed/>
    <w:qFormat/>
    <w:pPr>
      <w:ind w:leftChars="2500" w:left="100"/>
    </w:p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f">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qFormat/>
    <w:rPr>
      <w:b/>
    </w:rPr>
  </w:style>
  <w:style w:type="character" w:styleId="af1">
    <w:name w:val="Hyperlink"/>
    <w:basedOn w:val="a0"/>
    <w:uiPriority w:val="99"/>
    <w:semiHidden/>
    <w:unhideWhenUsed/>
    <w:qFormat/>
    <w:rPr>
      <w:color w:val="0000FF"/>
      <w:u w:val="single"/>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10">
    <w:name w:val="标题 1 字符"/>
    <w:basedOn w:val="a0"/>
    <w:link w:val="1"/>
    <w:uiPriority w:val="9"/>
    <w:qFormat/>
    <w:rPr>
      <w:rFonts w:eastAsia="黑体"/>
      <w:b/>
      <w:bCs/>
      <w:kern w:val="44"/>
      <w:sz w:val="32"/>
      <w:szCs w:val="44"/>
    </w:rPr>
  </w:style>
  <w:style w:type="character" w:customStyle="1" w:styleId="a9">
    <w:name w:val="批注框文本 字符"/>
    <w:basedOn w:val="a0"/>
    <w:link w:val="a8"/>
    <w:uiPriority w:val="99"/>
    <w:semiHidden/>
    <w:qFormat/>
    <w:rPr>
      <w:sz w:val="18"/>
      <w:szCs w:val="18"/>
    </w:rPr>
  </w:style>
  <w:style w:type="paragraph" w:styleId="af2">
    <w:name w:val="List Paragraph"/>
    <w:basedOn w:val="a"/>
    <w:uiPriority w:val="34"/>
    <w:qFormat/>
    <w:pPr>
      <w:ind w:firstLineChars="200" w:firstLine="420"/>
    </w:pPr>
  </w:style>
  <w:style w:type="character" w:customStyle="1" w:styleId="a7">
    <w:name w:val="日期 字符"/>
    <w:basedOn w:val="a0"/>
    <w:link w:val="a6"/>
    <w:uiPriority w:val="99"/>
    <w:semiHidden/>
    <w:qFormat/>
    <w:rPr>
      <w:kern w:val="2"/>
      <w:sz w:val="21"/>
      <w:szCs w:val="22"/>
    </w:rPr>
  </w:style>
  <w:style w:type="paragraph" w:customStyle="1" w:styleId="UserStyle0">
    <w:name w:val="UserStyle_0"/>
    <w:qFormat/>
    <w:pPr>
      <w:spacing w:line="500" w:lineRule="exact"/>
      <w:ind w:firstLine="420"/>
      <w:jc w:val="both"/>
      <w:textAlignment w:val="baseline"/>
    </w:pPr>
    <w:rPr>
      <w:rFonts w:ascii="仿宋_GB2312" w:hAnsi="Calibri"/>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12</Pages>
  <Words>740</Words>
  <Characters>4221</Characters>
  <Application>Microsoft Office Word</Application>
  <DocSecurity>0</DocSecurity>
  <Lines>35</Lines>
  <Paragraphs>9</Paragraphs>
  <ScaleCrop>false</ScaleCrop>
  <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c:creator>
  <cp:lastModifiedBy>o o</cp:lastModifiedBy>
  <cp:revision>12</cp:revision>
  <cp:lastPrinted>2025-02-13T09:51:00Z</cp:lastPrinted>
  <dcterms:created xsi:type="dcterms:W3CDTF">2023-08-06T17:10:00Z</dcterms:created>
  <dcterms:modified xsi:type="dcterms:W3CDTF">2025-04-18T03:06:00Z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